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lang w:val="en-US" w:eastAsia="zh-CN"/>
        </w:rPr>
        <w:t>关于开展南华大学2020年第六次教职工</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lang w:val="en-US" w:eastAsia="zh-CN"/>
        </w:rPr>
        <w:t>理论学习的通知</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Theme="majorEastAsia" w:hAnsiTheme="majorEastAsia" w:eastAsiaTheme="majorEastAsia" w:cstheme="majorEastAsia"/>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一、学习时间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2020年10月27—10月31日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二、学习地点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各二级单位党委（党总支部）自行组织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三、学习主题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zh-CN" w:eastAsia="zh-CN"/>
        </w:rPr>
        <w:t>深入学习领会习近平总书记在湖南考察时的重要讲话指示精神，坚定不移沿着总书记指引的方向前进，真正把总书记的亲切关怀转化为牢记初心使命、对党绝对忠诚的政治信仰，把总书记对教育的殷殷嘱托转化为为党育人、为国育才的责任担当, 把总书记的指示要求转化为推动教育高质量发展、办好新时代人民满意教育的强大动力，努力培养堪当民族复兴大任的时代新人，奋力谱写新时代</w:t>
      </w:r>
      <w:r>
        <w:rPr>
          <w:rFonts w:hint="eastAsia" w:ascii="仿宋_GB2312" w:hAnsi="仿宋_GB2312" w:eastAsia="仿宋_GB2312" w:cs="仿宋_GB2312"/>
          <w:b w:val="0"/>
          <w:bCs w:val="0"/>
          <w:sz w:val="32"/>
          <w:szCs w:val="32"/>
          <w:lang w:val="en-US" w:eastAsia="zh-CN"/>
        </w:rPr>
        <w:t>高水平大学</w:t>
      </w:r>
      <w:r>
        <w:rPr>
          <w:rFonts w:hint="eastAsia" w:ascii="仿宋_GB2312" w:hAnsi="仿宋_GB2312" w:eastAsia="仿宋_GB2312" w:cs="仿宋_GB2312"/>
          <w:b w:val="0"/>
          <w:bCs w:val="0"/>
          <w:sz w:val="32"/>
          <w:szCs w:val="32"/>
          <w:lang w:val="zh-CN" w:eastAsia="zh-CN"/>
        </w:rPr>
        <w:t>建设新篇章。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Times New Roman"/>
          <w:b/>
          <w:bCs/>
          <w:sz w:val="30"/>
          <w:szCs w:val="30"/>
          <w:lang w:val="en-US" w:eastAsia="zh-CN"/>
        </w:rPr>
      </w:pPr>
      <w:r>
        <w:rPr>
          <w:rFonts w:hint="eastAsia" w:ascii="黑体" w:hAnsi="黑体" w:eastAsia="黑体" w:cs="黑体"/>
          <w:sz w:val="32"/>
          <w:szCs w:val="32"/>
          <w:lang w:val="en-US" w:eastAsia="zh-CN"/>
        </w:rPr>
        <w:t>四、学习内容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lang w:eastAsia="zh-CN"/>
        </w:rPr>
        <w:t>（</w:t>
      </w:r>
      <w:r>
        <w:rPr>
          <w:rFonts w:hint="eastAsia" w:ascii="仿宋" w:hAnsi="仿宋" w:eastAsia="仿宋" w:cs="仿宋"/>
          <w:b/>
          <w:bCs/>
          <w:kern w:val="2"/>
          <w:sz w:val="32"/>
          <w:szCs w:val="32"/>
          <w:lang w:val="en-US" w:eastAsia="zh-CN"/>
        </w:rPr>
        <w:t>一</w:t>
      </w:r>
      <w:r>
        <w:rPr>
          <w:rFonts w:hint="eastAsia" w:ascii="仿宋" w:hAnsi="仿宋" w:eastAsia="仿宋" w:cs="仿宋"/>
          <w:b/>
          <w:bCs/>
          <w:kern w:val="2"/>
          <w:sz w:val="32"/>
          <w:szCs w:val="32"/>
          <w:lang w:eastAsia="zh-CN"/>
        </w:rPr>
        <w:t>）</w:t>
      </w:r>
      <w:r>
        <w:rPr>
          <w:rFonts w:hint="eastAsia" w:ascii="仿宋" w:hAnsi="仿宋" w:eastAsia="仿宋" w:cs="仿宋"/>
          <w:b/>
          <w:bCs/>
          <w:kern w:val="2"/>
          <w:sz w:val="32"/>
          <w:szCs w:val="32"/>
        </w:rPr>
        <w:t>重要讲话</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color w:val="auto"/>
          <w:kern w:val="2"/>
          <w:sz w:val="32"/>
          <w:szCs w:val="32"/>
          <w:lang w:val="en-US" w:eastAsia="zh-CN"/>
        </w:rPr>
        <w:t>1.</w:t>
      </w:r>
      <w:r>
        <w:rPr>
          <w:rFonts w:hint="eastAsia" w:ascii="仿宋" w:hAnsi="仿宋" w:eastAsia="仿宋" w:cs="仿宋"/>
          <w:b w:val="0"/>
          <w:color w:val="auto"/>
          <w:kern w:val="2"/>
          <w:sz w:val="32"/>
          <w:szCs w:val="32"/>
          <w:lang w:val="en-US" w:eastAsia="zh-CN" w:bidi="ar-SA"/>
        </w:rPr>
        <w:t>习近平在湖南考察时强调：在推动高质量发展上闯出新路子 谱写新时代中国特色社会主义湖南新篇章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color w:val="auto"/>
          <w:kern w:val="2"/>
          <w:sz w:val="32"/>
          <w:szCs w:val="32"/>
          <w:lang w:val="en-US" w:eastAsia="zh-CN"/>
        </w:rPr>
        <w:t>2.</w:t>
      </w:r>
      <w:r>
        <w:rPr>
          <w:rFonts w:hint="eastAsia" w:ascii="仿宋" w:hAnsi="仿宋" w:eastAsia="仿宋" w:cs="仿宋"/>
          <w:b w:val="0"/>
          <w:color w:val="auto"/>
          <w:kern w:val="2"/>
          <w:sz w:val="32"/>
          <w:szCs w:val="32"/>
          <w:lang w:val="en-US" w:eastAsia="zh-CN" w:bidi="ar-SA"/>
        </w:rPr>
        <w:t>习近平在基层代表座谈会上强调：把加强顶层设计和坚持问计于民统一起来 推动“十四五”规划编制符合人民所思所盼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color w:val="auto"/>
          <w:kern w:val="2"/>
          <w:sz w:val="32"/>
          <w:szCs w:val="32"/>
          <w:lang w:val="en-US" w:eastAsia="zh-CN"/>
        </w:rPr>
        <w:t>3.</w:t>
      </w:r>
      <w:r>
        <w:rPr>
          <w:rFonts w:hint="eastAsia" w:ascii="仿宋" w:hAnsi="仿宋" w:eastAsia="仿宋" w:cs="仿宋"/>
          <w:b w:val="0"/>
          <w:color w:val="auto"/>
          <w:kern w:val="2"/>
          <w:sz w:val="32"/>
          <w:szCs w:val="32"/>
          <w:lang w:val="en-US" w:eastAsia="zh-CN" w:bidi="ar-SA"/>
        </w:rPr>
        <w:t>习近平主持召开教育文化卫生体育领域专家代表座谈会强调：全面推进教育文化卫生体育事业发展 不断增强人民群众获得感幸福感安全感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 xml:space="preserve">4.湖南省委常委会扩大会议传达学习贯彻习近平总书记在湖南考察时的重要讲话精神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color w:val="auto"/>
          <w:kern w:val="2"/>
          <w:sz w:val="32"/>
          <w:szCs w:val="32"/>
          <w:lang w:val="en-US" w:eastAsia="zh-CN"/>
        </w:rPr>
        <w:t>5.</w:t>
      </w:r>
      <w:r>
        <w:rPr>
          <w:rFonts w:hint="eastAsia" w:ascii="仿宋" w:hAnsi="仿宋" w:eastAsia="仿宋" w:cs="仿宋"/>
          <w:b w:val="0"/>
          <w:color w:val="auto"/>
          <w:kern w:val="2"/>
          <w:sz w:val="32"/>
          <w:szCs w:val="32"/>
          <w:lang w:val="en-US" w:eastAsia="zh-CN" w:bidi="ar-SA"/>
        </w:rPr>
        <w:t>杜家毫在全省领导干部会议上强调：坚定不移沿着习近平总书记指引的方向前进 推动湖南各方面工作朝着更高目标全面提升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Times New Roman"/>
          <w:b/>
          <w:bCs/>
          <w:color w:val="auto"/>
          <w:kern w:val="2"/>
          <w:sz w:val="32"/>
          <w:szCs w:val="32"/>
          <w:lang w:eastAsia="zh-CN"/>
        </w:rPr>
      </w:pPr>
      <w:bookmarkStart w:id="0" w:name="_GoBack"/>
      <w:bookmarkEnd w:id="0"/>
      <w:r>
        <w:rPr>
          <w:rFonts w:hint="eastAsia" w:ascii="仿宋" w:hAnsi="仿宋" w:eastAsia="仿宋" w:cs="Times New Roman"/>
          <w:b/>
          <w:bCs/>
          <w:color w:val="auto"/>
          <w:kern w:val="2"/>
          <w:sz w:val="32"/>
          <w:szCs w:val="32"/>
          <w:lang w:eastAsia="zh-CN"/>
        </w:rPr>
        <w:t>（</w:t>
      </w:r>
      <w:r>
        <w:rPr>
          <w:rFonts w:hint="eastAsia" w:ascii="仿宋" w:hAnsi="仿宋" w:eastAsia="仿宋" w:cs="Times New Roman"/>
          <w:b/>
          <w:bCs/>
          <w:color w:val="auto"/>
          <w:kern w:val="2"/>
          <w:sz w:val="32"/>
          <w:szCs w:val="32"/>
          <w:lang w:val="en-US" w:eastAsia="zh-CN"/>
        </w:rPr>
        <w:t>二</w:t>
      </w:r>
      <w:r>
        <w:rPr>
          <w:rFonts w:hint="eastAsia" w:ascii="仿宋" w:hAnsi="仿宋" w:eastAsia="仿宋" w:cs="Times New Roman"/>
          <w:b/>
          <w:bCs/>
          <w:color w:val="auto"/>
          <w:kern w:val="2"/>
          <w:sz w:val="32"/>
          <w:szCs w:val="32"/>
          <w:lang w:eastAsia="zh-CN"/>
        </w:rPr>
        <w:t>）</w:t>
      </w:r>
      <w:r>
        <w:rPr>
          <w:rFonts w:hint="eastAsia" w:ascii="仿宋" w:hAnsi="仿宋" w:eastAsia="仿宋" w:cs="Times New Roman"/>
          <w:b/>
          <w:bCs/>
          <w:color w:val="auto"/>
          <w:kern w:val="2"/>
          <w:sz w:val="32"/>
          <w:szCs w:val="32"/>
        </w:rPr>
        <w:t>重要</w:t>
      </w:r>
      <w:r>
        <w:rPr>
          <w:rFonts w:hint="eastAsia" w:ascii="仿宋" w:hAnsi="仿宋" w:eastAsia="仿宋" w:cs="Times New Roman"/>
          <w:b/>
          <w:bCs/>
          <w:color w:val="auto"/>
          <w:kern w:val="2"/>
          <w:sz w:val="32"/>
          <w:szCs w:val="32"/>
          <w:lang w:eastAsia="zh-CN"/>
        </w:rPr>
        <w:t>文件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auto"/>
          <w:kern w:val="2"/>
          <w:sz w:val="32"/>
          <w:szCs w:val="32"/>
          <w:lang w:val="en-US" w:eastAsia="zh-CN"/>
        </w:rPr>
      </w:pPr>
      <w:r>
        <w:rPr>
          <w:rFonts w:hint="eastAsia" w:ascii="仿宋" w:hAnsi="仿宋" w:eastAsia="仿宋" w:cs="仿宋"/>
          <w:b w:val="0"/>
          <w:color w:val="auto"/>
          <w:kern w:val="2"/>
          <w:sz w:val="32"/>
          <w:szCs w:val="32"/>
          <w:lang w:val="en-US" w:eastAsia="zh-CN" w:bidi="ar-SA"/>
        </w:rPr>
        <w:t>1.《关于加快新时代研究生教育改革发展的意见》</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2.《关于加快医学教育创新发展的指导意见》</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sz w:val="32"/>
          <w:szCs w:val="32"/>
          <w:lang w:val="en-US" w:eastAsia="zh-CN"/>
        </w:rPr>
      </w:pPr>
      <w:r>
        <w:rPr>
          <w:rFonts w:hint="eastAsia" w:ascii="仿宋" w:hAnsi="仿宋" w:eastAsia="仿宋" w:cs="仿宋"/>
          <w:b w:val="0"/>
          <w:color w:val="auto"/>
          <w:kern w:val="2"/>
          <w:sz w:val="32"/>
          <w:szCs w:val="32"/>
          <w:lang w:val="en-US" w:eastAsia="zh-CN" w:bidi="ar-SA"/>
        </w:rPr>
        <w:t>3.</w:t>
      </w:r>
      <w:r>
        <w:rPr>
          <w:rFonts w:hint="eastAsia" w:ascii="仿宋" w:hAnsi="仿宋" w:eastAsia="仿宋" w:cs="仿宋"/>
          <w:b w:val="0"/>
          <w:color w:val="000000" w:themeColor="text1"/>
          <w:kern w:val="2"/>
          <w:sz w:val="32"/>
          <w:szCs w:val="32"/>
          <w:lang w:val="en-US" w:eastAsia="zh-CN" w:bidi="ar-SA"/>
          <w14:textFill>
            <w14:solidFill>
              <w14:schemeClr w14:val="tx1"/>
            </w14:solidFill>
          </w14:textFill>
        </w:rPr>
        <w:t>《教育部关于在教育系统深入开展向张桂梅同志学习的通知》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4.《教育系统“制止餐饮浪费培养节约习惯”行动方案》</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5.《中共湖南省委关于深入学习贯彻习近平总书记考察湖南重要讲话精神奋力谱写新时代坚持和发展中国特色社会主义湖南新篇章的决定》</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ascii="仿宋" w:hAnsi="仿宋" w:eastAsia="仿宋" w:cs="Times New Roman"/>
          <w:b/>
          <w:bCs/>
          <w:color w:val="auto"/>
          <w:kern w:val="2"/>
          <w:sz w:val="32"/>
          <w:szCs w:val="32"/>
        </w:rPr>
      </w:pPr>
      <w:r>
        <w:rPr>
          <w:rFonts w:hint="eastAsia" w:ascii="仿宋" w:hAnsi="仿宋" w:eastAsia="仿宋" w:cs="Times New Roman"/>
          <w:b/>
          <w:bCs/>
          <w:color w:val="auto"/>
          <w:kern w:val="2"/>
          <w:sz w:val="32"/>
          <w:szCs w:val="32"/>
          <w:lang w:eastAsia="zh-CN"/>
        </w:rPr>
        <w:t>（</w:t>
      </w:r>
      <w:r>
        <w:rPr>
          <w:rFonts w:hint="eastAsia" w:ascii="仿宋" w:hAnsi="仿宋" w:eastAsia="仿宋" w:cs="Times New Roman"/>
          <w:b/>
          <w:bCs/>
          <w:color w:val="auto"/>
          <w:kern w:val="2"/>
          <w:sz w:val="32"/>
          <w:szCs w:val="32"/>
          <w:lang w:val="en-US" w:eastAsia="zh-CN"/>
        </w:rPr>
        <w:t>三</w:t>
      </w:r>
      <w:r>
        <w:rPr>
          <w:rFonts w:hint="eastAsia" w:ascii="仿宋" w:hAnsi="仿宋" w:eastAsia="仿宋" w:cs="Times New Roman"/>
          <w:b/>
          <w:bCs/>
          <w:color w:val="auto"/>
          <w:kern w:val="2"/>
          <w:sz w:val="32"/>
          <w:szCs w:val="32"/>
          <w:lang w:eastAsia="zh-CN"/>
        </w:rPr>
        <w:t>）评论员文章</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仿宋" w:hAnsi="仿宋" w:eastAsia="仿宋" w:cs="仿宋"/>
          <w:color w:val="auto"/>
          <w:kern w:val="2"/>
          <w:sz w:val="32"/>
          <w:szCs w:val="32"/>
          <w:lang w:val="en-US" w:eastAsia="zh-CN"/>
        </w:rPr>
      </w:pPr>
      <w:r>
        <w:rPr>
          <w:rFonts w:hint="eastAsia" w:ascii="仿宋" w:hAnsi="仿宋" w:eastAsia="仿宋" w:cs="仿宋"/>
          <w:b w:val="0"/>
          <w:color w:val="auto"/>
          <w:kern w:val="2"/>
          <w:sz w:val="32"/>
          <w:szCs w:val="32"/>
          <w:lang w:val="en-US" w:eastAsia="zh-CN" w:bidi="ar-SA"/>
        </w:rPr>
        <w:t>1.在推动高质量发展上闯出新路子</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2.</w:t>
      </w:r>
      <w:r>
        <w:rPr>
          <w:rFonts w:hint="eastAsia" w:ascii="仿宋" w:hAnsi="仿宋" w:eastAsia="仿宋" w:cs="仿宋"/>
          <w:color w:val="auto"/>
          <w:kern w:val="2"/>
          <w:sz w:val="32"/>
          <w:szCs w:val="32"/>
          <w:lang w:eastAsia="zh-CN"/>
        </w:rPr>
        <w:t>凝聚“十四五”发展的磅礴力量</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3.</w:t>
      </w:r>
      <w:r>
        <w:rPr>
          <w:rFonts w:hint="eastAsia" w:ascii="仿宋" w:hAnsi="仿宋" w:eastAsia="仿宋" w:cs="仿宋"/>
          <w:color w:val="auto"/>
          <w:kern w:val="2"/>
          <w:sz w:val="32"/>
          <w:szCs w:val="32"/>
          <w:lang w:eastAsia="zh-CN"/>
        </w:rPr>
        <w:t>在领会精神实质中增强思想自觉</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 w:hAnsi="仿宋" w:eastAsia="仿宋" w:cs="Times New Roman"/>
          <w:b w:val="0"/>
          <w:bCs w:val="0"/>
          <w:color w:val="auto"/>
          <w:kern w:val="2"/>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
          <w:bCs/>
          <w:color w:val="auto"/>
          <w:kern w:val="2"/>
          <w:sz w:val="32"/>
          <w:szCs w:val="32"/>
          <w:lang w:val="en-US" w:eastAsia="zh-CN"/>
        </w:rPr>
        <w:t>（四）</w:t>
      </w:r>
      <w:r>
        <w:rPr>
          <w:rFonts w:hint="eastAsia" w:ascii="仿宋" w:hAnsi="仿宋" w:eastAsia="仿宋" w:cs="Times New Roman"/>
          <w:b/>
          <w:bCs/>
          <w:color w:val="auto"/>
          <w:kern w:val="2"/>
          <w:sz w:val="32"/>
          <w:szCs w:val="32"/>
        </w:rPr>
        <w:t>典型案例警示教育</w:t>
      </w:r>
    </w:p>
    <w:p>
      <w:pPr>
        <w:keepNext w:val="0"/>
        <w:keepLines w:val="0"/>
        <w:pageBreakBefore w:val="0"/>
        <w:widowControl/>
        <w:kinsoku/>
        <w:wordWrap/>
        <w:overflowPunct/>
        <w:topLinePunct w:val="0"/>
        <w:autoSpaceDE/>
        <w:autoSpaceDN/>
        <w:bidi w:val="0"/>
        <w:adjustRightInd/>
        <w:snapToGrid/>
        <w:spacing w:line="600" w:lineRule="exact"/>
        <w:ind w:firstLine="700" w:firstLineChars="219"/>
        <w:textAlignment w:val="auto"/>
        <w:rPr>
          <w:rFonts w:hint="default" w:ascii="黑体" w:hAnsi="黑体" w:eastAsia="黑体" w:cs="黑体"/>
          <w:sz w:val="32"/>
          <w:szCs w:val="32"/>
        </w:rPr>
      </w:pPr>
      <w:r>
        <w:rPr>
          <w:rFonts w:ascii="黑体" w:hAnsi="黑体" w:eastAsia="黑体" w:cs="黑体"/>
          <w:sz w:val="32"/>
          <w:szCs w:val="32"/>
        </w:rPr>
        <w:t>五、学习讨论</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如何</w:t>
      </w:r>
      <w:r>
        <w:rPr>
          <w:rFonts w:hint="eastAsia" w:ascii="仿宋_GB2312" w:hAnsi="仿宋_GB2312" w:eastAsia="仿宋_GB2312" w:cs="仿宋_GB2312"/>
          <w:b w:val="0"/>
          <w:bCs w:val="0"/>
          <w:sz w:val="32"/>
          <w:szCs w:val="32"/>
          <w:lang w:val="zh-CN" w:eastAsia="zh-CN"/>
        </w:rPr>
        <w:t>把习近平总书记考察湖南重要讲话精神，尤其是对教育工作的论述和指示精神与当前工作结合起来，</w:t>
      </w:r>
      <w:r>
        <w:rPr>
          <w:rFonts w:hint="eastAsia" w:ascii="仿宋_GB2312" w:hAnsi="仿宋_GB2312" w:eastAsia="仿宋_GB2312" w:cs="仿宋_GB2312"/>
          <w:b w:val="0"/>
          <w:bCs w:val="0"/>
          <w:sz w:val="32"/>
          <w:szCs w:val="32"/>
          <w:lang w:val="en-US" w:eastAsia="zh-CN"/>
        </w:rPr>
        <w:t>进一步立足岗位职责，坚定信心，保持定力，推动学校高质量发展新篇章？</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rPr>
      </w:pPr>
      <w:r>
        <w:rPr>
          <w:rFonts w:ascii="黑体" w:hAnsi="黑体" w:eastAsia="黑体" w:cs="黑体"/>
          <w:sz w:val="32"/>
          <w:szCs w:val="32"/>
        </w:rPr>
        <w:t>六、学习要求</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zh-CN" w:eastAsia="zh-CN"/>
        </w:rPr>
        <w:t>1.</w:t>
      </w:r>
      <w:r>
        <w:rPr>
          <w:rFonts w:hint="eastAsia" w:ascii="仿宋_GB2312" w:hAnsi="仿宋_GB2312" w:eastAsia="仿宋_GB2312" w:cs="仿宋_GB2312"/>
          <w:b/>
          <w:bCs/>
          <w:sz w:val="32"/>
          <w:szCs w:val="32"/>
          <w:lang w:eastAsia="zh-CN"/>
        </w:rPr>
        <w:t>提高政治站位，统一思想认识</w:t>
      </w:r>
      <w:r>
        <w:rPr>
          <w:rFonts w:hint="eastAsia" w:ascii="仿宋_GB2312" w:hAnsi="仿宋_GB2312" w:eastAsia="仿宋_GB2312" w:cs="仿宋_GB2312"/>
          <w:b/>
          <w:bCs/>
          <w:sz w:val="32"/>
          <w:szCs w:val="32"/>
          <w:lang w:val="zh-CN" w:eastAsia="zh-CN"/>
        </w:rPr>
        <w:t>。</w:t>
      </w:r>
      <w:r>
        <w:rPr>
          <w:rFonts w:hint="eastAsia" w:ascii="仿宋_GB2312" w:hAnsi="仿宋_GB2312" w:eastAsia="仿宋_GB2312" w:cs="仿宋_GB2312"/>
          <w:b w:val="0"/>
          <w:bCs w:val="0"/>
          <w:sz w:val="32"/>
          <w:szCs w:val="32"/>
          <w:lang w:val="en-US" w:eastAsia="zh-CN"/>
        </w:rPr>
        <w:t>要把</w:t>
      </w:r>
      <w:r>
        <w:rPr>
          <w:rFonts w:hint="eastAsia" w:ascii="仿宋_GB2312" w:hAnsi="仿宋_GB2312" w:eastAsia="仿宋_GB2312" w:cs="仿宋_GB2312"/>
          <w:b w:val="0"/>
          <w:bCs w:val="0"/>
          <w:sz w:val="32"/>
          <w:szCs w:val="32"/>
          <w:lang w:val="zh-CN" w:eastAsia="zh-CN"/>
        </w:rPr>
        <w:t>学习贯彻习近平总书记在湖南考察时的重要讲话指示精神</w:t>
      </w:r>
      <w:r>
        <w:rPr>
          <w:rFonts w:hint="eastAsia" w:ascii="仿宋_GB2312" w:hAnsi="仿宋_GB2312" w:eastAsia="仿宋_GB2312" w:cs="仿宋_GB2312"/>
          <w:b w:val="0"/>
          <w:bCs w:val="0"/>
          <w:sz w:val="32"/>
          <w:szCs w:val="32"/>
          <w:lang w:val="en-US" w:eastAsia="zh-CN"/>
        </w:rPr>
        <w:t>当作当前首要政治任务、头等大事和长期任务，把学习贯彻基层代表座谈会精神与贯彻习近平总书记来湘考察调研时的系列重要讲话指示精神结合起来，与习近平总书记关于“十四五”规划编制的一系列重要论述结合起来，</w:t>
      </w:r>
      <w:r>
        <w:rPr>
          <w:rFonts w:hint="default" w:ascii="仿宋_GB2312" w:hAnsi="仿宋_GB2312" w:eastAsia="仿宋_GB2312" w:cs="仿宋_GB2312"/>
          <w:b w:val="0"/>
          <w:bCs w:val="0"/>
          <w:sz w:val="32"/>
          <w:szCs w:val="32"/>
          <w:lang w:val="en-US" w:eastAsia="zh-CN"/>
        </w:rPr>
        <w:t>注重学习提升，入脑入心、学用结合，真正把习近平总书记的殷切嘱托作为我们统一思想行动、提升本领能力的锐利思想武器</w:t>
      </w:r>
      <w:r>
        <w:rPr>
          <w:rFonts w:hint="eastAsia" w:ascii="仿宋_GB2312" w:hAnsi="仿宋_GB2312" w:eastAsia="仿宋_GB2312" w:cs="仿宋_GB2312"/>
          <w:b w:val="0"/>
          <w:bCs w:val="0"/>
          <w:sz w:val="32"/>
          <w:szCs w:val="32"/>
          <w:lang w:val="en-US" w:eastAsia="zh-CN"/>
        </w:rPr>
        <w:t>。</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2.对标目标要求，推进高质量发展。</w:t>
      </w:r>
      <w:r>
        <w:rPr>
          <w:rFonts w:hint="default" w:ascii="仿宋_GB2312" w:hAnsi="仿宋_GB2312" w:eastAsia="仿宋_GB2312" w:cs="仿宋_GB2312"/>
          <w:b w:val="0"/>
          <w:bCs w:val="0"/>
          <w:sz w:val="32"/>
          <w:szCs w:val="32"/>
          <w:lang w:val="en-US" w:eastAsia="zh-CN"/>
        </w:rPr>
        <w:t>要坚定不移贯彻习近平总书记对湖南工作和湖南发展的新定位、新要求、新部署</w:t>
      </w:r>
      <w:r>
        <w:rPr>
          <w:rFonts w:hint="eastAsia" w:ascii="仿宋_GB2312" w:hAnsi="仿宋_GB2312" w:eastAsia="仿宋_GB2312" w:cs="仿宋_GB2312"/>
          <w:b w:val="0"/>
          <w:bCs w:val="0"/>
          <w:sz w:val="32"/>
          <w:szCs w:val="32"/>
          <w:lang w:val="en-US" w:eastAsia="zh-CN"/>
        </w:rPr>
        <w:t>，尤其是对教育工作的论述和指示精神，</w:t>
      </w:r>
      <w:r>
        <w:rPr>
          <w:rFonts w:hint="eastAsia" w:ascii="仿宋_GB2312" w:hAnsi="仿宋_GB2312" w:eastAsia="仿宋_GB2312" w:cs="仿宋_GB2312"/>
          <w:b w:val="0"/>
          <w:bCs w:val="0"/>
          <w:sz w:val="32"/>
          <w:szCs w:val="32"/>
          <w:lang w:val="zh-CN" w:eastAsia="zh-CN"/>
        </w:rPr>
        <w:t>全面贯彻党的教育方针，落实立德树人根本任务，不断深化教育领域综合改革，加快提升教育治理体系和治理能力现代化水平，推动教育高质量发展,努力办好人民满意的高等教育，引导广大青少年“扣好人生第一粒扣子”，努力培养造就堪当民族复兴大任的时代新人。</w:t>
      </w:r>
    </w:p>
    <w:p>
      <w:pPr>
        <w:numPr>
          <w:ilvl w:val="0"/>
          <w:numId w:val="0"/>
        </w:num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3.学深悟透抓实，做好结合文章。</w:t>
      </w:r>
      <w:r>
        <w:rPr>
          <w:rFonts w:hint="eastAsia" w:ascii="仿宋_GB2312" w:hAnsi="仿宋_GB2312" w:eastAsia="仿宋_GB2312" w:cs="仿宋_GB2312"/>
          <w:b w:val="0"/>
          <w:bCs w:val="0"/>
          <w:sz w:val="32"/>
          <w:szCs w:val="32"/>
          <w:lang w:val="en-US" w:eastAsia="zh-CN"/>
        </w:rPr>
        <w:t>采用</w:t>
      </w:r>
      <w:r>
        <w:rPr>
          <w:rFonts w:hint="eastAsia" w:ascii="仿宋" w:hAnsi="仿宋" w:eastAsia="仿宋" w:cs="仿宋"/>
          <w:sz w:val="32"/>
          <w:szCs w:val="32"/>
        </w:rPr>
        <w:t>精读文件、专题讨论、观看视频、辅导讲座等方式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w:t>
      </w:r>
      <w:r>
        <w:rPr>
          <w:rFonts w:hint="eastAsia" w:ascii="仿宋" w:hAnsi="仿宋" w:eastAsia="仿宋" w:cs="仿宋"/>
          <w:sz w:val="32"/>
          <w:szCs w:val="32"/>
        </w:rPr>
        <w:t>积极利用“学习强国”学习平台和微信、微博等新媒体</w:t>
      </w:r>
      <w:r>
        <w:rPr>
          <w:rFonts w:hint="eastAsia" w:ascii="仿宋" w:hAnsi="仿宋" w:eastAsia="仿宋" w:cs="仿宋"/>
          <w:sz w:val="32"/>
          <w:szCs w:val="32"/>
          <w:lang w:eastAsia="zh-CN"/>
        </w:rPr>
        <w:t>，</w:t>
      </w:r>
      <w:r>
        <w:rPr>
          <w:rFonts w:hint="eastAsia" w:ascii="仿宋_GB2312" w:hAnsi="仿宋_GB2312" w:eastAsia="仿宋_GB2312" w:cs="仿宋_GB2312"/>
          <w:b w:val="0"/>
          <w:bCs w:val="0"/>
          <w:sz w:val="32"/>
          <w:szCs w:val="32"/>
          <w:lang w:val="en-US" w:eastAsia="zh-CN"/>
        </w:rPr>
        <w:t>丰富学习形式，充实学习内容，深入交流研讨，加强宣传阐释，自觉把思想和行动统一到重要讲话指示精神上来，将其转化为奋发有为、做好工作的强大动力，确保习近平总书记的亲切关怀和殷殷嘱托在学校落地生根、结出硕果。</w:t>
      </w:r>
    </w:p>
    <w:p>
      <w:pPr>
        <w:keepNext w:val="0"/>
        <w:keepLines w:val="0"/>
        <w:pageBreakBefore w:val="0"/>
        <w:kinsoku/>
        <w:wordWrap w:val="0"/>
        <w:overflowPunct/>
        <w:topLinePunct w:val="0"/>
        <w:autoSpaceDE/>
        <w:autoSpaceDN/>
        <w:bidi w:val="0"/>
        <w:adjustRightInd/>
        <w:snapToGrid/>
        <w:spacing w:line="600" w:lineRule="exact"/>
        <w:ind w:firstLine="627"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b/>
          <w:snapToGrid w:val="0"/>
          <w:spacing w:val="-4"/>
          <w:kern w:val="0"/>
          <w:sz w:val="32"/>
          <w:szCs w:val="32"/>
          <w:lang w:val="en-US" w:eastAsia="zh-CN"/>
        </w:rPr>
        <w:t>4</w:t>
      </w:r>
      <w:r>
        <w:rPr>
          <w:rFonts w:ascii="仿宋_GB2312" w:hAnsi="仿宋_GB2312" w:eastAsia="仿宋_GB2312" w:cs="仿宋_GB2312"/>
          <w:b/>
          <w:snapToGrid w:val="0"/>
          <w:spacing w:val="-4"/>
          <w:kern w:val="0"/>
          <w:sz w:val="32"/>
          <w:szCs w:val="32"/>
        </w:rPr>
        <w:t>.做好</w:t>
      </w:r>
      <w:r>
        <w:rPr>
          <w:rFonts w:hint="eastAsia" w:ascii="仿宋_GB2312" w:hAnsi="仿宋_GB2312" w:eastAsia="仿宋_GB2312" w:cs="仿宋_GB2312"/>
          <w:b/>
          <w:snapToGrid w:val="0"/>
          <w:spacing w:val="-4"/>
          <w:kern w:val="0"/>
          <w:sz w:val="32"/>
          <w:szCs w:val="32"/>
          <w:lang w:val="en-US" w:eastAsia="zh-CN"/>
        </w:rPr>
        <w:t>学习</w:t>
      </w:r>
      <w:r>
        <w:rPr>
          <w:rFonts w:ascii="仿宋_GB2312" w:hAnsi="仿宋_GB2312" w:eastAsia="仿宋_GB2312" w:cs="仿宋_GB2312"/>
          <w:b/>
          <w:snapToGrid w:val="0"/>
          <w:spacing w:val="-4"/>
          <w:kern w:val="0"/>
          <w:sz w:val="32"/>
          <w:szCs w:val="32"/>
        </w:rPr>
        <w:t>报送，强化</w:t>
      </w:r>
      <w:r>
        <w:rPr>
          <w:rFonts w:hint="eastAsia" w:ascii="仿宋_GB2312" w:hAnsi="仿宋_GB2312" w:eastAsia="仿宋_GB2312" w:cs="仿宋_GB2312"/>
          <w:b/>
          <w:snapToGrid w:val="0"/>
          <w:spacing w:val="-4"/>
          <w:kern w:val="0"/>
          <w:sz w:val="32"/>
          <w:szCs w:val="32"/>
          <w:lang w:val="en-US" w:eastAsia="zh-CN"/>
        </w:rPr>
        <w:t>学习</w:t>
      </w:r>
      <w:r>
        <w:rPr>
          <w:rFonts w:ascii="仿宋_GB2312" w:hAnsi="仿宋_GB2312" w:eastAsia="仿宋_GB2312" w:cs="仿宋_GB2312"/>
          <w:b/>
          <w:snapToGrid w:val="0"/>
          <w:spacing w:val="-4"/>
          <w:kern w:val="0"/>
          <w:sz w:val="32"/>
          <w:szCs w:val="32"/>
        </w:rPr>
        <w:t>督导。</w:t>
      </w:r>
      <w:r>
        <w:rPr>
          <w:rFonts w:ascii="仿宋" w:hAnsi="仿宋" w:eastAsia="仿宋" w:cs="仿宋"/>
          <w:sz w:val="32"/>
          <w:szCs w:val="32"/>
        </w:rPr>
        <w:t>各二级单位党委（党总支部）、直属党支部要做好学习的</w:t>
      </w:r>
      <w:r>
        <w:rPr>
          <w:rFonts w:hint="eastAsia" w:ascii="仿宋" w:hAnsi="仿宋" w:eastAsia="仿宋" w:cs="仿宋"/>
          <w:sz w:val="32"/>
          <w:szCs w:val="32"/>
          <w:lang w:val="en-US" w:eastAsia="zh-CN"/>
        </w:rPr>
        <w:t>组织、</w:t>
      </w:r>
      <w:r>
        <w:rPr>
          <w:rFonts w:ascii="仿宋" w:hAnsi="仿宋" w:eastAsia="仿宋" w:cs="仿宋"/>
          <w:sz w:val="32"/>
          <w:szCs w:val="32"/>
        </w:rPr>
        <w:t>指导和管理</w:t>
      </w:r>
      <w:r>
        <w:rPr>
          <w:rFonts w:hint="eastAsia" w:ascii="仿宋" w:hAnsi="仿宋" w:eastAsia="仿宋" w:cs="仿宋"/>
          <w:sz w:val="32"/>
          <w:szCs w:val="32"/>
          <w:lang w:val="en-US" w:eastAsia="zh-CN"/>
        </w:rPr>
        <w:t>工作</w:t>
      </w:r>
      <w:r>
        <w:rPr>
          <w:rFonts w:ascii="仿宋" w:hAnsi="仿宋" w:eastAsia="仿宋" w:cs="仿宋"/>
          <w:sz w:val="32"/>
          <w:szCs w:val="32"/>
        </w:rPr>
        <w:t>，及</w:t>
      </w:r>
      <w:r>
        <w:rPr>
          <w:rFonts w:hint="eastAsia" w:ascii="仿宋" w:hAnsi="仿宋" w:eastAsia="仿宋" w:cs="仿宋"/>
          <w:sz w:val="32"/>
          <w:szCs w:val="32"/>
          <w:lang w:eastAsia="zh-CN"/>
        </w:rPr>
        <w:t>时总结</w:t>
      </w:r>
      <w:r>
        <w:rPr>
          <w:rFonts w:ascii="仿宋" w:hAnsi="仿宋" w:eastAsia="仿宋" w:cs="仿宋"/>
          <w:sz w:val="32"/>
          <w:szCs w:val="32"/>
        </w:rPr>
        <w:t>本单位好经验</w:t>
      </w:r>
      <w:r>
        <w:rPr>
          <w:rFonts w:hint="eastAsia" w:ascii="仿宋" w:hAnsi="仿宋" w:eastAsia="仿宋" w:cs="仿宋"/>
          <w:sz w:val="32"/>
          <w:szCs w:val="32"/>
          <w:lang w:eastAsia="zh-CN"/>
        </w:rPr>
        <w:t>、好</w:t>
      </w:r>
      <w:r>
        <w:rPr>
          <w:rFonts w:ascii="仿宋" w:hAnsi="仿宋" w:eastAsia="仿宋" w:cs="仿宋"/>
          <w:sz w:val="32"/>
          <w:szCs w:val="32"/>
        </w:rPr>
        <w:t>做法</w:t>
      </w:r>
      <w:r>
        <w:rPr>
          <w:rFonts w:hint="eastAsia" w:ascii="仿宋" w:hAnsi="仿宋" w:eastAsia="仿宋" w:cs="仿宋"/>
          <w:sz w:val="32"/>
          <w:szCs w:val="32"/>
          <w:lang w:eastAsia="zh-CN"/>
        </w:rPr>
        <w:t>，并于</w:t>
      </w:r>
      <w:r>
        <w:rPr>
          <w:rFonts w:hint="eastAsia" w:ascii="仿宋" w:hAnsi="仿宋" w:eastAsia="仿宋" w:cs="仿宋"/>
          <w:sz w:val="32"/>
          <w:szCs w:val="32"/>
          <w:lang w:val="en-US" w:eastAsia="zh-CN"/>
        </w:rPr>
        <w:t>11月5日前上报</w:t>
      </w:r>
      <w:r>
        <w:rPr>
          <w:rFonts w:ascii="仿宋" w:hAnsi="仿宋" w:eastAsia="仿宋" w:cs="仿宋"/>
          <w:sz w:val="32"/>
          <w:szCs w:val="32"/>
        </w:rPr>
        <w:t>理论学习报送表</w:t>
      </w:r>
      <w:r>
        <w:rPr>
          <w:rFonts w:hint="eastAsia" w:ascii="仿宋" w:hAnsi="仿宋" w:eastAsia="仿宋" w:cs="仿宋"/>
          <w:sz w:val="32"/>
          <w:szCs w:val="32"/>
          <w:lang w:eastAsia="zh-CN"/>
        </w:rPr>
        <w:t>的</w:t>
      </w:r>
      <w:r>
        <w:rPr>
          <w:rFonts w:ascii="仿宋" w:hAnsi="仿宋" w:eastAsia="仿宋" w:cs="仿宋"/>
          <w:sz w:val="32"/>
          <w:szCs w:val="32"/>
        </w:rPr>
        <w:t>电子扫描件（党支部书记签名</w:t>
      </w:r>
      <w:r>
        <w:rPr>
          <w:rFonts w:hint="eastAsia" w:ascii="仿宋" w:hAnsi="仿宋" w:eastAsia="仿宋" w:cs="仿宋"/>
          <w:sz w:val="32"/>
          <w:szCs w:val="32"/>
          <w:lang w:eastAsia="zh-CN"/>
        </w:rPr>
        <w:t>、</w:t>
      </w:r>
      <w:r>
        <w:rPr>
          <w:rFonts w:ascii="仿宋" w:hAnsi="仿宋" w:eastAsia="仿宋" w:cs="仿宋"/>
          <w:sz w:val="32"/>
          <w:szCs w:val="32"/>
        </w:rPr>
        <w:t>加盖党章）</w:t>
      </w:r>
      <w:r>
        <w:rPr>
          <w:rFonts w:hint="eastAsia" w:ascii="仿宋" w:hAnsi="仿宋" w:eastAsia="仿宋" w:cs="仿宋"/>
          <w:sz w:val="32"/>
          <w:szCs w:val="32"/>
          <w:lang w:eastAsia="zh-CN"/>
        </w:rPr>
        <w:t>。联系人：</w:t>
      </w:r>
      <w:r>
        <w:rPr>
          <w:rFonts w:ascii="仿宋" w:hAnsi="仿宋" w:eastAsia="仿宋" w:cs="仿宋"/>
          <w:sz w:val="32"/>
          <w:szCs w:val="32"/>
        </w:rPr>
        <w:t>曾永艳</w:t>
      </w:r>
      <w:r>
        <w:rPr>
          <w:rFonts w:hint="eastAsia" w:ascii="仿宋" w:hAnsi="仿宋" w:eastAsia="仿宋" w:cs="仿宋"/>
          <w:sz w:val="32"/>
          <w:szCs w:val="32"/>
          <w:lang w:eastAsia="zh-CN"/>
        </w:rPr>
        <w:t>，</w:t>
      </w:r>
      <w:r>
        <w:rPr>
          <w:rFonts w:ascii="仿宋" w:hAnsi="仿宋" w:eastAsia="仿宋" w:cs="仿宋"/>
          <w:sz w:val="32"/>
          <w:szCs w:val="32"/>
        </w:rPr>
        <w:t>联系电话：8281316</w:t>
      </w:r>
      <w:r>
        <w:rPr>
          <w:rFonts w:hint="eastAsia" w:ascii="仿宋" w:hAnsi="仿宋" w:eastAsia="仿宋" w:cs="仿宋"/>
          <w:sz w:val="32"/>
          <w:szCs w:val="32"/>
          <w:lang w:eastAsia="zh-CN"/>
        </w:rPr>
        <w:t>，上报邮箱</w:t>
      </w:r>
      <w:r>
        <w:rPr>
          <w:rFonts w:ascii="仿宋" w:hAnsi="仿宋" w:eastAsia="仿宋" w:cs="仿宋"/>
          <w:sz w:val="32"/>
          <w:szCs w:val="32"/>
        </w:rPr>
        <w:t>：436495254333@usc.edu.cn</w:t>
      </w:r>
      <w:r>
        <w:rPr>
          <w:rFonts w:hint="eastAsia" w:ascii="仿宋" w:hAnsi="仿宋" w:eastAsia="仿宋" w:cs="仿宋"/>
          <w:sz w:val="32"/>
          <w:szCs w:val="32"/>
          <w:lang w:eastAsia="zh-CN"/>
        </w:rPr>
        <w:t>。</w:t>
      </w:r>
    </w:p>
    <w:p>
      <w:pPr>
        <w:pStyle w:val="2"/>
        <w:rPr>
          <w:rFonts w:hint="eastAsia"/>
          <w:lang w:val="en-US" w:eastAsia="zh-CN"/>
        </w:rPr>
      </w:pPr>
    </w:p>
    <w:p>
      <w:pPr>
        <w:numPr>
          <w:ilvl w:val="0"/>
          <w:numId w:val="0"/>
        </w:numPr>
        <w:spacing w:line="540" w:lineRule="exact"/>
        <w:ind w:firstLine="640" w:firstLineChars="200"/>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auto"/>
          <w:sz w:val="32"/>
          <w:szCs w:val="32"/>
          <w:lang w:val="en-US" w:eastAsia="zh-CN"/>
        </w:rPr>
      </w:pPr>
    </w:p>
    <w:p>
      <w:pPr>
        <w:rPr>
          <w:rFonts w:hint="eastAsia" w:ascii="仿宋" w:hAnsi="仿宋" w:eastAsia="仿宋" w:cs="Times New Roman"/>
          <w:b/>
          <w:bCs/>
          <w:color w:val="auto"/>
          <w:kern w:val="2"/>
          <w:sz w:val="30"/>
          <w:szCs w:val="30"/>
          <w:lang w:val="en-US" w:eastAsia="zh-CN"/>
        </w:rPr>
      </w:pPr>
      <w:r>
        <w:rPr>
          <w:rFonts w:hint="eastAsia" w:ascii="仿宋" w:hAnsi="仿宋" w:eastAsia="仿宋" w:cs="Times New Roman"/>
          <w:b/>
          <w:bCs/>
          <w:color w:val="auto"/>
          <w:kern w:val="2"/>
          <w:sz w:val="30"/>
          <w:szCs w:val="30"/>
          <w:lang w:val="en-US" w:eastAsia="zh-CN"/>
        </w:rPr>
        <w:br w:type="page"/>
      </w:r>
    </w:p>
    <w:p>
      <w:pPr>
        <w:pStyle w:val="2"/>
        <w:numPr>
          <w:ilvl w:val="0"/>
          <w:numId w:val="0"/>
        </w:numPr>
        <w:jc w:val="left"/>
        <w:rPr>
          <w:rFonts w:hint="default"/>
          <w:lang w:val="en-US" w:eastAsia="zh-CN"/>
        </w:rPr>
      </w:pPr>
    </w:p>
    <w:p>
      <w:pPr>
        <w:rPr>
          <w:rFonts w:hint="eastAsia" w:ascii="仿宋" w:hAnsi="仿宋" w:eastAsia="仿宋" w:cs="仿宋"/>
          <w:b/>
          <w:bCs/>
          <w:i w:val="0"/>
          <w:caps w:val="0"/>
          <w:color w:val="000000"/>
          <w:spacing w:val="0"/>
          <w:sz w:val="32"/>
          <w:szCs w:val="32"/>
          <w:shd w:val="clear" w:fill="FFFFFF"/>
          <w:lang w:val="en-US" w:eastAsia="zh-CN"/>
        </w:rPr>
      </w:pPr>
      <w:r>
        <w:rPr>
          <w:rFonts w:hint="eastAsia" w:ascii="仿宋" w:hAnsi="仿宋" w:eastAsia="仿宋" w:cs="仿宋"/>
          <w:b/>
          <w:bCs/>
          <w:i w:val="0"/>
          <w:caps w:val="0"/>
          <w:color w:val="000000"/>
          <w:spacing w:val="0"/>
          <w:sz w:val="32"/>
          <w:szCs w:val="32"/>
          <w:shd w:val="clear" w:fill="FFFFFF"/>
          <w:lang w:val="en-US" w:eastAsia="zh-CN"/>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80" w:afterAutospacing="0" w:line="240" w:lineRule="auto"/>
        <w:ind w:left="0" w:right="0" w:firstLine="420"/>
        <w:jc w:val="center"/>
        <w:textAlignment w:val="auto"/>
        <w:rPr>
          <w:rFonts w:hint="eastAsia" w:ascii="仿宋" w:hAnsi="仿宋" w:eastAsia="仿宋" w:cs="仿宋"/>
          <w:b w:val="0"/>
          <w:bCs w:val="0"/>
          <w:i w:val="0"/>
          <w:caps w:val="0"/>
          <w:color w:val="000000"/>
          <w:spacing w:val="0"/>
          <w:sz w:val="32"/>
          <w:szCs w:val="32"/>
          <w:shd w:val="clear" w:fill="FFFFFF"/>
          <w:lang w:val="en-US" w:eastAsia="zh-CN"/>
        </w:rPr>
      </w:pPr>
      <w:r>
        <w:rPr>
          <w:rFonts w:hint="eastAsia" w:ascii="仿宋" w:hAnsi="仿宋" w:eastAsia="仿宋" w:cs="仿宋"/>
          <w:b/>
          <w:bCs/>
          <w:i w:val="0"/>
          <w:caps w:val="0"/>
          <w:color w:val="000000"/>
          <w:spacing w:val="0"/>
          <w:sz w:val="32"/>
          <w:szCs w:val="32"/>
          <w:shd w:val="clear" w:fill="FFFFFF"/>
          <w:lang w:val="en-US" w:eastAsia="zh-CN"/>
        </w:rPr>
        <w:t xml:space="preserve">南华大学2020年第六次教职工理论学习情况报送表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240" w:lineRule="auto"/>
        <w:ind w:left="0" w:right="0" w:firstLine="420"/>
        <w:jc w:val="right"/>
        <w:textAlignment w:val="auto"/>
        <w:rPr>
          <w:rFonts w:hint="eastAsia" w:ascii="仿宋" w:hAnsi="仿宋" w:eastAsia="仿宋" w:cs="仿宋"/>
          <w:b w:val="0"/>
          <w:bCs w:val="0"/>
          <w:i w:val="0"/>
          <w:caps w:val="0"/>
          <w:color w:val="000000"/>
          <w:spacing w:val="0"/>
          <w:sz w:val="24"/>
          <w:szCs w:val="24"/>
          <w:shd w:val="clear" w:fill="FFFFFF"/>
          <w:lang w:val="en-US" w:eastAsia="zh-CN"/>
        </w:rPr>
      </w:pPr>
      <w:r>
        <w:rPr>
          <w:rFonts w:hint="eastAsia" w:ascii="仿宋" w:hAnsi="仿宋" w:eastAsia="仿宋" w:cs="仿宋"/>
          <w:b w:val="0"/>
          <w:bCs w:val="0"/>
          <w:i w:val="0"/>
          <w:caps w:val="0"/>
          <w:color w:val="000000"/>
          <w:spacing w:val="0"/>
          <w:sz w:val="30"/>
          <w:szCs w:val="30"/>
          <w:shd w:val="clear" w:fill="FFFFFF"/>
          <w:lang w:val="en-US" w:eastAsia="zh-CN"/>
        </w:rPr>
        <w:t xml:space="preserve">   </w:t>
      </w:r>
      <w:r>
        <w:rPr>
          <w:rFonts w:hint="eastAsia" w:ascii="仿宋" w:hAnsi="仿宋" w:eastAsia="仿宋" w:cs="仿宋"/>
          <w:b w:val="0"/>
          <w:bCs w:val="0"/>
          <w:i w:val="0"/>
          <w:caps w:val="0"/>
          <w:color w:val="000000"/>
          <w:spacing w:val="0"/>
          <w:sz w:val="24"/>
          <w:szCs w:val="24"/>
          <w:shd w:val="clear" w:fill="FFFFFF"/>
          <w:lang w:val="en-US" w:eastAsia="zh-CN"/>
        </w:rPr>
        <w:t xml:space="preserve">制表单位;党委宣传部 </w:t>
      </w:r>
    </w:p>
    <w:tbl>
      <w:tblPr>
        <w:tblStyle w:val="9"/>
        <w:tblW w:w="86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22"/>
        <w:gridCol w:w="2002"/>
        <w:gridCol w:w="2265"/>
        <w:gridCol w:w="21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3" w:hRule="atLeast"/>
          <w:jc w:val="center"/>
        </w:trPr>
        <w:tc>
          <w:tcPr>
            <w:tcW w:w="2222" w:type="dxa"/>
            <w:tcBorders>
              <w:tl2br w:val="nil"/>
              <w:tr2bl w:val="nil"/>
            </w:tcBorders>
            <w:vAlign w:val="center"/>
          </w:tcPr>
          <w:p>
            <w:pPr>
              <w:tabs>
                <w:tab w:val="left" w:pos="2128"/>
              </w:tabs>
              <w:bidi w:val="0"/>
              <w:jc w:val="center"/>
              <w:rPr>
                <w:rFonts w:hint="eastAsia" w:ascii="仿宋" w:hAnsi="仿宋" w:eastAsia="仿宋" w:cs="仿宋"/>
                <w:b/>
                <w:bCs/>
                <w:i w:val="0"/>
                <w:caps w:val="0"/>
                <w:color w:val="000000"/>
                <w:spacing w:val="0"/>
                <w:sz w:val="24"/>
                <w:szCs w:val="24"/>
                <w:shd w:val="clear" w:fill="FFFFFF"/>
                <w:vertAlign w:val="baseline"/>
                <w:lang w:val="en-US"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二级单位党委</w:t>
            </w:r>
          </w:p>
          <w:p>
            <w:pPr>
              <w:tabs>
                <w:tab w:val="left" w:pos="2128"/>
              </w:tabs>
              <w:bidi w:val="0"/>
              <w:jc w:val="center"/>
              <w:rPr>
                <w:sz w:val="24"/>
                <w:szCs w:val="24"/>
                <w:lang w:val="en-US"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（党总支）名称</w:t>
            </w:r>
          </w:p>
        </w:tc>
        <w:tc>
          <w:tcPr>
            <w:tcW w:w="6438" w:type="dxa"/>
            <w:gridSpan w:val="3"/>
            <w:tcBorders>
              <w:tl2br w:val="nil"/>
              <w:tr2bl w:val="nil"/>
            </w:tcBorders>
            <w:vAlign w:val="center"/>
          </w:tcPr>
          <w:p>
            <w:pPr>
              <w:jc w:val="center"/>
              <w:rPr>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9" w:hRule="atLeast"/>
          <w:jc w:val="center"/>
        </w:trPr>
        <w:tc>
          <w:tcPr>
            <w:tcW w:w="2222" w:type="dxa"/>
            <w:tcBorders>
              <w:tl2br w:val="nil"/>
              <w:tr2bl w:val="nil"/>
            </w:tcBorders>
            <w:vAlign w:val="center"/>
          </w:tcPr>
          <w:p>
            <w:pPr>
              <w:jc w:val="center"/>
              <w:rPr>
                <w:rFonts w:hint="eastAsia" w:eastAsiaTheme="minorEastAsia"/>
                <w:sz w:val="24"/>
                <w:szCs w:val="24"/>
                <w:vertAlign w:val="baseline"/>
                <w:lang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学习时间</w:t>
            </w:r>
          </w:p>
        </w:tc>
        <w:tc>
          <w:tcPr>
            <w:tcW w:w="2002" w:type="dxa"/>
            <w:tcBorders>
              <w:tl2br w:val="nil"/>
              <w:tr2bl w:val="nil"/>
            </w:tcBorders>
            <w:vAlign w:val="center"/>
          </w:tcPr>
          <w:p>
            <w:pPr>
              <w:jc w:val="center"/>
              <w:rPr>
                <w:sz w:val="24"/>
                <w:szCs w:val="24"/>
                <w:vertAlign w:val="baseline"/>
              </w:rPr>
            </w:pPr>
          </w:p>
        </w:tc>
        <w:tc>
          <w:tcPr>
            <w:tcW w:w="2265" w:type="dxa"/>
            <w:tcBorders>
              <w:tl2br w:val="nil"/>
              <w:tr2bl w:val="nil"/>
            </w:tcBorders>
            <w:vAlign w:val="center"/>
          </w:tcPr>
          <w:p>
            <w:pPr>
              <w:jc w:val="center"/>
              <w:rPr>
                <w:rFonts w:hint="eastAsia" w:eastAsiaTheme="minorEastAsia"/>
                <w:sz w:val="24"/>
                <w:szCs w:val="24"/>
                <w:vertAlign w:val="baseline"/>
                <w:lang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学习地点</w:t>
            </w:r>
          </w:p>
        </w:tc>
        <w:tc>
          <w:tcPr>
            <w:tcW w:w="2171" w:type="dxa"/>
            <w:tcBorders>
              <w:tl2br w:val="nil"/>
              <w:tr2bl w:val="nil"/>
            </w:tcBorders>
            <w:vAlign w:val="center"/>
          </w:tcPr>
          <w:p>
            <w:pPr>
              <w:jc w:val="center"/>
              <w:rPr>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6" w:hRule="atLeast"/>
          <w:jc w:val="center"/>
        </w:trPr>
        <w:tc>
          <w:tcPr>
            <w:tcW w:w="2222" w:type="dxa"/>
            <w:tcBorders>
              <w:tl2br w:val="nil"/>
              <w:tr2bl w:val="nil"/>
            </w:tcBorders>
            <w:vAlign w:val="center"/>
          </w:tcPr>
          <w:p>
            <w:pPr>
              <w:jc w:val="center"/>
              <w:rPr>
                <w:rFonts w:hint="default" w:eastAsiaTheme="minorEastAsia"/>
                <w:sz w:val="24"/>
                <w:szCs w:val="24"/>
                <w:vertAlign w:val="baseline"/>
                <w:lang w:val="en-US"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主持人/主讲人</w:t>
            </w:r>
          </w:p>
        </w:tc>
        <w:tc>
          <w:tcPr>
            <w:tcW w:w="2002" w:type="dxa"/>
            <w:tcBorders>
              <w:tl2br w:val="nil"/>
              <w:tr2bl w:val="nil"/>
            </w:tcBorders>
            <w:vAlign w:val="center"/>
          </w:tcPr>
          <w:p>
            <w:pPr>
              <w:jc w:val="center"/>
              <w:rPr>
                <w:sz w:val="24"/>
                <w:szCs w:val="24"/>
                <w:vertAlign w:val="baseline"/>
              </w:rPr>
            </w:pPr>
          </w:p>
        </w:tc>
        <w:tc>
          <w:tcPr>
            <w:tcW w:w="2265" w:type="dxa"/>
            <w:tcBorders>
              <w:tl2br w:val="nil"/>
              <w:tr2bl w:val="nil"/>
            </w:tcBorders>
            <w:vAlign w:val="center"/>
          </w:tcPr>
          <w:p>
            <w:pPr>
              <w:jc w:val="center"/>
              <w:rPr>
                <w:sz w:val="24"/>
                <w:szCs w:val="24"/>
                <w:vertAlign w:val="baseline"/>
              </w:rPr>
            </w:pPr>
            <w:r>
              <w:rPr>
                <w:rFonts w:hint="eastAsia" w:ascii="仿宋" w:hAnsi="仿宋" w:eastAsia="仿宋" w:cs="仿宋"/>
                <w:b/>
                <w:bCs/>
                <w:i w:val="0"/>
                <w:caps w:val="0"/>
                <w:color w:val="000000"/>
                <w:spacing w:val="0"/>
                <w:sz w:val="24"/>
                <w:szCs w:val="24"/>
                <w:shd w:val="clear" w:fill="FFFFFF"/>
                <w:vertAlign w:val="baseline"/>
                <w:lang w:val="en-US" w:eastAsia="zh-CN"/>
              </w:rPr>
              <w:t>应到人数/实到人数</w:t>
            </w:r>
          </w:p>
        </w:tc>
        <w:tc>
          <w:tcPr>
            <w:tcW w:w="2171" w:type="dxa"/>
            <w:tcBorders>
              <w:tl2br w:val="nil"/>
              <w:tr2bl w:val="nil"/>
            </w:tcBorders>
            <w:vAlign w:val="center"/>
          </w:tcPr>
          <w:p>
            <w:pPr>
              <w:jc w:val="center"/>
              <w:rPr>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 w:hRule="atLeast"/>
          <w:jc w:val="center"/>
        </w:trPr>
        <w:tc>
          <w:tcPr>
            <w:tcW w:w="2222" w:type="dxa"/>
            <w:tcBorders>
              <w:tl2br w:val="nil"/>
              <w:tr2bl w:val="nil"/>
            </w:tcBorders>
            <w:vAlign w:val="center"/>
          </w:tcPr>
          <w:p>
            <w:pPr>
              <w:jc w:val="center"/>
              <w:rPr>
                <w:rFonts w:hint="eastAsia" w:eastAsiaTheme="minorEastAsia"/>
                <w:sz w:val="24"/>
                <w:szCs w:val="24"/>
                <w:vertAlign w:val="baseline"/>
                <w:lang w:val="en-US"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学习主题</w:t>
            </w:r>
          </w:p>
        </w:tc>
        <w:tc>
          <w:tcPr>
            <w:tcW w:w="6438" w:type="dxa"/>
            <w:gridSpan w:val="3"/>
            <w:tcBorders>
              <w:tl2br w:val="nil"/>
              <w:tr2bl w:val="nil"/>
            </w:tcBorders>
            <w:vAlign w:val="center"/>
          </w:tcPr>
          <w:p>
            <w:pPr>
              <w:jc w:val="center"/>
              <w:rPr>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90" w:hRule="atLeast"/>
          <w:jc w:val="center"/>
        </w:trPr>
        <w:tc>
          <w:tcPr>
            <w:tcW w:w="8660" w:type="dxa"/>
            <w:gridSpan w:val="4"/>
            <w:tcBorders>
              <w:tl2br w:val="nil"/>
              <w:tr2bl w:val="nil"/>
            </w:tcBorders>
            <w:vAlign w:val="top"/>
          </w:tcPr>
          <w:p>
            <w:pPr>
              <w:jc w:val="center"/>
              <w:rPr>
                <w:rFonts w:hint="eastAsia" w:ascii="仿宋" w:hAnsi="仿宋" w:eastAsia="仿宋" w:cs="仿宋"/>
                <w:b/>
                <w:bCs/>
                <w:i w:val="0"/>
                <w:caps w:val="0"/>
                <w:color w:val="000000"/>
                <w:spacing w:val="0"/>
                <w:sz w:val="28"/>
                <w:szCs w:val="28"/>
                <w:shd w:val="clear" w:fill="FFFFFF"/>
                <w:vertAlign w:val="baseline"/>
                <w:lang w:val="en-US" w:eastAsia="zh-CN"/>
              </w:rPr>
            </w:pPr>
            <w:r>
              <w:rPr>
                <w:rFonts w:hint="eastAsia" w:ascii="仿宋" w:hAnsi="仿宋" w:eastAsia="仿宋" w:cs="仿宋"/>
                <w:b/>
                <w:bCs/>
                <w:i w:val="0"/>
                <w:caps w:val="0"/>
                <w:color w:val="000000"/>
                <w:spacing w:val="0"/>
                <w:sz w:val="28"/>
                <w:szCs w:val="28"/>
                <w:shd w:val="clear" w:fill="FFFFFF"/>
                <w:vertAlign w:val="baseline"/>
                <w:lang w:val="en-US" w:eastAsia="zh-CN"/>
              </w:rPr>
              <w:t>学习概述</w:t>
            </w:r>
          </w:p>
          <w:p>
            <w:pPr>
              <w:jc w:val="both"/>
              <w:rPr>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1" w:hRule="atLeast"/>
          <w:jc w:val="center"/>
        </w:trPr>
        <w:tc>
          <w:tcPr>
            <w:tcW w:w="2222" w:type="dxa"/>
            <w:tcBorders>
              <w:tl2br w:val="nil"/>
              <w:tr2bl w:val="nil"/>
            </w:tcBorders>
            <w:vAlign w:val="center"/>
          </w:tcPr>
          <w:p>
            <w:pPr>
              <w:jc w:val="center"/>
              <w:rPr>
                <w:sz w:val="24"/>
                <w:szCs w:val="24"/>
                <w:vertAlign w:val="baseline"/>
              </w:rPr>
            </w:pPr>
            <w:r>
              <w:rPr>
                <w:rFonts w:hint="eastAsia" w:ascii="仿宋" w:hAnsi="仿宋" w:eastAsia="仿宋" w:cs="仿宋"/>
                <w:b/>
                <w:bCs/>
                <w:i w:val="0"/>
                <w:caps w:val="0"/>
                <w:color w:val="000000"/>
                <w:spacing w:val="0"/>
                <w:sz w:val="24"/>
                <w:szCs w:val="24"/>
                <w:shd w:val="clear" w:fill="FFFFFF"/>
                <w:vertAlign w:val="baseline"/>
                <w:lang w:val="en-US" w:eastAsia="zh-CN"/>
              </w:rPr>
              <w:t>新闻报道网址</w:t>
            </w:r>
          </w:p>
        </w:tc>
        <w:tc>
          <w:tcPr>
            <w:tcW w:w="6438" w:type="dxa"/>
            <w:gridSpan w:val="3"/>
            <w:tcBorders>
              <w:tl2br w:val="nil"/>
              <w:tr2bl w:val="nil"/>
            </w:tcBorders>
            <w:vAlign w:val="center"/>
          </w:tcPr>
          <w:p>
            <w:pPr>
              <w:jc w:val="center"/>
              <w:rPr>
                <w:sz w:val="24"/>
                <w:szCs w:val="24"/>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119"/>
        <w:tab w:val="clear" w:pos="4153"/>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04F59"/>
    <w:rsid w:val="017A000E"/>
    <w:rsid w:val="01D87980"/>
    <w:rsid w:val="022E35D3"/>
    <w:rsid w:val="02FC1CCF"/>
    <w:rsid w:val="03DE4334"/>
    <w:rsid w:val="04E62810"/>
    <w:rsid w:val="060D117F"/>
    <w:rsid w:val="07F67176"/>
    <w:rsid w:val="08741D84"/>
    <w:rsid w:val="0AEF27A4"/>
    <w:rsid w:val="0B502682"/>
    <w:rsid w:val="0BA34964"/>
    <w:rsid w:val="0D837D7E"/>
    <w:rsid w:val="0E0548E3"/>
    <w:rsid w:val="0EE73FBE"/>
    <w:rsid w:val="10A253D6"/>
    <w:rsid w:val="151264C3"/>
    <w:rsid w:val="176B325B"/>
    <w:rsid w:val="18074143"/>
    <w:rsid w:val="18673B5B"/>
    <w:rsid w:val="19D20974"/>
    <w:rsid w:val="1CB41C79"/>
    <w:rsid w:val="1D642A24"/>
    <w:rsid w:val="1D974D91"/>
    <w:rsid w:val="1DF95AC6"/>
    <w:rsid w:val="1E522A1E"/>
    <w:rsid w:val="202A066F"/>
    <w:rsid w:val="20AB6AA4"/>
    <w:rsid w:val="23092962"/>
    <w:rsid w:val="23664F0F"/>
    <w:rsid w:val="23E511CF"/>
    <w:rsid w:val="244C3ED4"/>
    <w:rsid w:val="24BF2556"/>
    <w:rsid w:val="25BA5639"/>
    <w:rsid w:val="260A6B0B"/>
    <w:rsid w:val="263D4969"/>
    <w:rsid w:val="27A57F58"/>
    <w:rsid w:val="29D613C4"/>
    <w:rsid w:val="29FD3E13"/>
    <w:rsid w:val="2A3E491E"/>
    <w:rsid w:val="2A850EDB"/>
    <w:rsid w:val="2AC248A9"/>
    <w:rsid w:val="2BAF0C2D"/>
    <w:rsid w:val="2C3154AC"/>
    <w:rsid w:val="2D912459"/>
    <w:rsid w:val="2DB81401"/>
    <w:rsid w:val="2E2D0EEB"/>
    <w:rsid w:val="2E7D3812"/>
    <w:rsid w:val="2FB24A9D"/>
    <w:rsid w:val="306B2F42"/>
    <w:rsid w:val="312C1C98"/>
    <w:rsid w:val="314F284D"/>
    <w:rsid w:val="3158684E"/>
    <w:rsid w:val="31D37AED"/>
    <w:rsid w:val="31DE211D"/>
    <w:rsid w:val="322726D7"/>
    <w:rsid w:val="35105547"/>
    <w:rsid w:val="35400129"/>
    <w:rsid w:val="362F7237"/>
    <w:rsid w:val="388331BB"/>
    <w:rsid w:val="394727FC"/>
    <w:rsid w:val="39500BDB"/>
    <w:rsid w:val="3A7265E8"/>
    <w:rsid w:val="3C4D4F2C"/>
    <w:rsid w:val="3C8F4B26"/>
    <w:rsid w:val="3D9B64FA"/>
    <w:rsid w:val="3E704F59"/>
    <w:rsid w:val="3EDC48E0"/>
    <w:rsid w:val="41A5404E"/>
    <w:rsid w:val="422371BD"/>
    <w:rsid w:val="430D0DB4"/>
    <w:rsid w:val="43250A0F"/>
    <w:rsid w:val="43942E66"/>
    <w:rsid w:val="46493D30"/>
    <w:rsid w:val="469326BD"/>
    <w:rsid w:val="46EB6739"/>
    <w:rsid w:val="46F60040"/>
    <w:rsid w:val="47453721"/>
    <w:rsid w:val="4B74746E"/>
    <w:rsid w:val="4C8A0C42"/>
    <w:rsid w:val="4FE81CC2"/>
    <w:rsid w:val="504C5DEC"/>
    <w:rsid w:val="513E4DD1"/>
    <w:rsid w:val="54D92EC5"/>
    <w:rsid w:val="578978C8"/>
    <w:rsid w:val="57927DCC"/>
    <w:rsid w:val="57A71B72"/>
    <w:rsid w:val="5803475A"/>
    <w:rsid w:val="585F3AE4"/>
    <w:rsid w:val="588328B2"/>
    <w:rsid w:val="58B05C18"/>
    <w:rsid w:val="5A1E0876"/>
    <w:rsid w:val="5A643611"/>
    <w:rsid w:val="5C12268A"/>
    <w:rsid w:val="5D1F3E0E"/>
    <w:rsid w:val="5D343D22"/>
    <w:rsid w:val="5F6D5CD8"/>
    <w:rsid w:val="60952493"/>
    <w:rsid w:val="61B12BEE"/>
    <w:rsid w:val="632C04F2"/>
    <w:rsid w:val="63426296"/>
    <w:rsid w:val="68853723"/>
    <w:rsid w:val="68CD5195"/>
    <w:rsid w:val="69065D31"/>
    <w:rsid w:val="6AA10683"/>
    <w:rsid w:val="6C5F06EF"/>
    <w:rsid w:val="6EDD0A9F"/>
    <w:rsid w:val="6F55105E"/>
    <w:rsid w:val="7193601F"/>
    <w:rsid w:val="71966A12"/>
    <w:rsid w:val="71EA329C"/>
    <w:rsid w:val="72813073"/>
    <w:rsid w:val="7285069E"/>
    <w:rsid w:val="72C20CE5"/>
    <w:rsid w:val="76CD386F"/>
    <w:rsid w:val="772C7E94"/>
    <w:rsid w:val="78DF7545"/>
    <w:rsid w:val="78E3712F"/>
    <w:rsid w:val="795061A0"/>
    <w:rsid w:val="7ABB00C8"/>
    <w:rsid w:val="7D6D3E3F"/>
    <w:rsid w:val="7F104050"/>
    <w:rsid w:val="7F4445B9"/>
    <w:rsid w:val="7FB62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rPr>
  </w:style>
  <w:style w:type="paragraph" w:styleId="3">
    <w:name w:val="Body Text Indent"/>
    <w:basedOn w:val="1"/>
    <w:qFormat/>
    <w:uiPriority w:val="0"/>
    <w:pPr>
      <w:spacing w:after="120"/>
      <w:ind w:left="420" w:leftChars="200"/>
    </w:pPr>
    <w:rPr>
      <w:rFonts w:ascii="Times New Roman" w:hAnsi="Times New Roman" w:cs="Times New Roman"/>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666666"/>
      <w:u w:val="none"/>
    </w:rPr>
  </w:style>
  <w:style w:type="character" w:customStyle="1" w:styleId="12">
    <w:name w:val="titlefont1"/>
    <w:basedOn w:val="10"/>
    <w:qFormat/>
    <w:uiPriority w:val="0"/>
    <w:rPr>
      <w:color w:val="3E3A39"/>
      <w:sz w:val="36"/>
      <w:szCs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2020-09-23T02:50:00Z</dcterms:created>
  <dc:creator>裂帛</dc:creator>
  <cp:lastModifiedBy>肖怿</cp:lastModifiedBy>
  <dcterms:modified xsi:type="dcterms:W3CDTF">2020-10-26T09:42:28Z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