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color w:val="000000"/>
          <w:sz w:val="32"/>
        </w:rPr>
      </w:pPr>
      <w:r>
        <w:rPr>
          <w:rFonts w:hint="eastAsia" w:eastAsia="宋体"/>
          <w:color w:val="000000"/>
          <w:lang w:eastAsia="zh-CN"/>
        </w:rPr>
        <w:drawing>
          <wp:inline distT="0" distB="0" distL="114300" distR="114300">
            <wp:extent cx="2454910" cy="754380"/>
            <wp:effectExtent l="0" t="0" r="0" b="0"/>
            <wp:docPr id="6" name="图片 2" descr="南华大学logo横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南华大学logo横板"/>
                    <pic:cNvPicPr>
                      <a:picLocks noChangeAspect="1"/>
                    </pic:cNvPicPr>
                  </pic:nvPicPr>
                  <pic:blipFill>
                    <a:blip r:embed="rId9"/>
                    <a:stretch>
                      <a:fillRect/>
                    </a:stretch>
                  </pic:blipFill>
                  <pic:spPr>
                    <a:xfrm>
                      <a:off x="0" y="0"/>
                      <a:ext cx="2454910" cy="754380"/>
                    </a:xfrm>
                    <a:prstGeom prst="rect">
                      <a:avLst/>
                    </a:prstGeom>
                    <a:noFill/>
                    <a:ln>
                      <a:noFill/>
                    </a:ln>
                  </pic:spPr>
                </pic:pic>
              </a:graphicData>
            </a:graphic>
          </wp:inline>
        </w:drawing>
      </w:r>
      <w:r>
        <w:rPr>
          <w:color w:val="000000"/>
          <w:sz w:val="32"/>
        </w:rPr>
        <mc:AlternateContent>
          <mc:Choice Requires="wps">
            <w:drawing>
              <wp:anchor distT="0" distB="0" distL="114300" distR="114300" simplePos="0" relativeHeight="251659264" behindDoc="0" locked="0" layoutInCell="1" allowOverlap="1">
                <wp:simplePos x="0" y="0"/>
                <wp:positionH relativeFrom="column">
                  <wp:posOffset>4337050</wp:posOffset>
                </wp:positionH>
                <wp:positionV relativeFrom="paragraph">
                  <wp:posOffset>648970</wp:posOffset>
                </wp:positionV>
                <wp:extent cx="1195705" cy="7545070"/>
                <wp:effectExtent l="4445" t="4445" r="6350" b="6985"/>
                <wp:wrapNone/>
                <wp:docPr id="7" name="矩形 7"/>
                <wp:cNvGraphicFramePr/>
                <a:graphic xmlns:a="http://schemas.openxmlformats.org/drawingml/2006/main">
                  <a:graphicData uri="http://schemas.microsoft.com/office/word/2010/wordprocessingShape">
                    <wps:wsp>
                      <wps:cNvSpPr/>
                      <wps:spPr>
                        <a:xfrm>
                          <a:off x="0" y="0"/>
                          <a:ext cx="1339850" cy="754507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bidi/>
                              <w:jc w:val="both"/>
                              <w:rPr>
                                <w:rFonts w:hint="eastAsia" w:eastAsia="宋体"/>
                                <w:sz w:val="32"/>
                                <w:szCs w:val="32"/>
                                <w:lang w:eastAsia="zh-CN"/>
                              </w:rPr>
                            </w:pPr>
                            <w:r>
                              <w:rPr>
                                <w:rFonts w:hint="eastAsia"/>
                                <w:b/>
                                <w:bCs/>
                                <w:sz w:val="56"/>
                                <w:szCs w:val="56"/>
                                <w:lang w:val="en-US" w:eastAsia="zh-CN"/>
                              </w:rPr>
                              <w:t>中心组暨教职工</w:t>
                            </w:r>
                            <w:r>
                              <w:rPr>
                                <w:rFonts w:hint="eastAsia"/>
                                <w:b/>
                                <w:bCs/>
                                <w:sz w:val="56"/>
                                <w:szCs w:val="56"/>
                              </w:rPr>
                              <w:t>理论学习资料</w:t>
                            </w:r>
                            <w:r>
                              <w:rPr>
                                <w:rFonts w:hint="eastAsia"/>
                                <w:b/>
                                <w:bCs/>
                                <w:sz w:val="84"/>
                                <w:szCs w:val="84"/>
                              </w:rPr>
                              <w:t xml:space="preserve"> </w:t>
                            </w:r>
                            <w:r>
                              <w:rPr>
                                <w:rFonts w:hint="eastAsia"/>
                                <w:b/>
                                <w:bCs/>
                                <w:sz w:val="32"/>
                                <w:szCs w:val="32"/>
                              </w:rPr>
                              <w:t>二〇</w:t>
                            </w:r>
                            <w:r>
                              <w:rPr>
                                <w:b/>
                                <w:bCs/>
                                <w:sz w:val="32"/>
                                <w:szCs w:val="32"/>
                              </w:rPr>
                              <w:t>二</w:t>
                            </w:r>
                            <w:r>
                              <w:rPr>
                                <w:rFonts w:hint="eastAsia"/>
                                <w:b/>
                                <w:bCs/>
                                <w:sz w:val="32"/>
                                <w:szCs w:val="32"/>
                                <w:lang w:val="en-US" w:eastAsia="zh-CN"/>
                              </w:rPr>
                              <w:t>四</w:t>
                            </w:r>
                            <w:r>
                              <w:rPr>
                                <w:rFonts w:hint="eastAsia"/>
                                <w:b/>
                                <w:bCs/>
                                <w:sz w:val="32"/>
                                <w:szCs w:val="32"/>
                              </w:rPr>
                              <w:t>年</w:t>
                            </w:r>
                            <w:r>
                              <w:rPr>
                                <w:rFonts w:hint="eastAsia"/>
                                <w:b/>
                                <w:bCs/>
                                <w:sz w:val="32"/>
                                <w:szCs w:val="32"/>
                                <w:lang w:val="en-US" w:eastAsia="zh-CN"/>
                              </w:rPr>
                              <w:t>一</w:t>
                            </w:r>
                            <w:r>
                              <w:rPr>
                                <w:rFonts w:hint="eastAsia" w:eastAsia="宋体"/>
                                <w:b/>
                                <w:bCs/>
                                <w:sz w:val="32"/>
                                <w:szCs w:val="32"/>
                                <w:lang w:eastAsia="zh-CN"/>
                              </w:rPr>
                              <w:t>月</w:t>
                            </w:r>
                          </w:p>
                        </w:txbxContent>
                      </wps:txbx>
                      <wps:bodyPr vert="eaVert" lIns="144000" tIns="108000" rIns="144000" bIns="108000" anchor="ctr" anchorCtr="0"/>
                    </wps:wsp>
                  </a:graphicData>
                </a:graphic>
              </wp:anchor>
            </w:drawing>
          </mc:Choice>
          <mc:Fallback>
            <w:pict>
              <v:rect id="_x0000_s1026" o:spid="_x0000_s1026" o:spt="1" style="position:absolute;left:0pt;margin-left:341.5pt;margin-top:51.1pt;height:594.1pt;width:94.15pt;z-index:251659264;v-text-anchor:middle;mso-width-relative:page;mso-height-relative:page;" fillcolor="#FFFFFF" filled="t" stroked="t" coordsize="21600,21600" o:gfxdata="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pqk7rXAAAADAEAAA8AAAAAAAAAAQAgAAAAIgAAAGRycy9kb3ducmV2LnhtbFBL&#10;AQIUABQAAAAIAIdO4kCcXgYZMAIAAI0EAAAOAAAAAAAAAAEAIAAAACYBAABkcnMvZTJvRG9jLnht&#10;bFBLBQYAAAAABgAGAFkBAADIBQAAAAA=&#10;">
                <v:fill on="t" focussize="0,0"/>
                <v:stroke weight="0.5pt" color="#000000" joinstyle="miter"/>
                <v:imagedata o:title=""/>
                <o:lock v:ext="edit" aspectratio="f"/>
                <v:textbox inset="4mm,3mm,4mm,3mm" style="layout-flow:vertical-ideographic;">
                  <w:txbxContent>
                    <w:p>
                      <w:pPr>
                        <w:bidi/>
                        <w:jc w:val="both"/>
                        <w:rPr>
                          <w:rFonts w:hint="eastAsia" w:eastAsia="宋体"/>
                          <w:sz w:val="32"/>
                          <w:szCs w:val="32"/>
                          <w:lang w:eastAsia="zh-CN"/>
                        </w:rPr>
                      </w:pPr>
                      <w:r>
                        <w:rPr>
                          <w:rFonts w:hint="eastAsia"/>
                          <w:b/>
                          <w:bCs/>
                          <w:sz w:val="56"/>
                          <w:szCs w:val="56"/>
                          <w:lang w:val="en-US" w:eastAsia="zh-CN"/>
                        </w:rPr>
                        <w:t>中心组暨教职工</w:t>
                      </w:r>
                      <w:r>
                        <w:rPr>
                          <w:rFonts w:hint="eastAsia"/>
                          <w:b/>
                          <w:bCs/>
                          <w:sz w:val="56"/>
                          <w:szCs w:val="56"/>
                        </w:rPr>
                        <w:t>理论学习资料</w:t>
                      </w:r>
                      <w:r>
                        <w:rPr>
                          <w:rFonts w:hint="eastAsia"/>
                          <w:b/>
                          <w:bCs/>
                          <w:sz w:val="84"/>
                          <w:szCs w:val="84"/>
                        </w:rPr>
                        <w:t xml:space="preserve"> </w:t>
                      </w:r>
                      <w:r>
                        <w:rPr>
                          <w:rFonts w:hint="eastAsia"/>
                          <w:b/>
                          <w:bCs/>
                          <w:sz w:val="32"/>
                          <w:szCs w:val="32"/>
                        </w:rPr>
                        <w:t>二〇</w:t>
                      </w:r>
                      <w:r>
                        <w:rPr>
                          <w:b/>
                          <w:bCs/>
                          <w:sz w:val="32"/>
                          <w:szCs w:val="32"/>
                        </w:rPr>
                        <w:t>二</w:t>
                      </w:r>
                      <w:r>
                        <w:rPr>
                          <w:rFonts w:hint="eastAsia"/>
                          <w:b/>
                          <w:bCs/>
                          <w:sz w:val="32"/>
                          <w:szCs w:val="32"/>
                          <w:lang w:val="en-US" w:eastAsia="zh-CN"/>
                        </w:rPr>
                        <w:t>四</w:t>
                      </w:r>
                      <w:r>
                        <w:rPr>
                          <w:rFonts w:hint="eastAsia"/>
                          <w:b/>
                          <w:bCs/>
                          <w:sz w:val="32"/>
                          <w:szCs w:val="32"/>
                        </w:rPr>
                        <w:t>年</w:t>
                      </w:r>
                      <w:r>
                        <w:rPr>
                          <w:rFonts w:hint="eastAsia"/>
                          <w:b/>
                          <w:bCs/>
                          <w:sz w:val="32"/>
                          <w:szCs w:val="32"/>
                          <w:lang w:val="en-US" w:eastAsia="zh-CN"/>
                        </w:rPr>
                        <w:t>一</w:t>
                      </w:r>
                      <w:r>
                        <w:rPr>
                          <w:rFonts w:hint="eastAsia" w:eastAsia="宋体"/>
                          <w:b/>
                          <w:bCs/>
                          <w:sz w:val="32"/>
                          <w:szCs w:val="32"/>
                          <w:lang w:eastAsia="zh-CN"/>
                        </w:rPr>
                        <w:t>月</w:t>
                      </w:r>
                    </w:p>
                  </w:txbxContent>
                </v:textbox>
              </v:rect>
            </w:pict>
          </mc:Fallback>
        </mc:AlternateContent>
      </w:r>
      <w:r>
        <w:rPr>
          <w:color w:val="000000"/>
          <w:sz w:val="32"/>
        </w:rPr>
        <mc:AlternateContent>
          <mc:Choice Requires="wps">
            <w:drawing>
              <wp:anchor distT="0" distB="0" distL="114300" distR="114300" simplePos="0" relativeHeight="251660288" behindDoc="0" locked="0" layoutInCell="1" allowOverlap="1">
                <wp:simplePos x="0" y="0"/>
                <wp:positionH relativeFrom="column">
                  <wp:posOffset>3738245</wp:posOffset>
                </wp:positionH>
                <wp:positionV relativeFrom="paragraph">
                  <wp:posOffset>6405245</wp:posOffset>
                </wp:positionV>
                <wp:extent cx="462915" cy="2939415"/>
                <wp:effectExtent l="0" t="0" r="6985" b="6985"/>
                <wp:wrapNone/>
                <wp:docPr id="8" name="矩形 8"/>
                <wp:cNvGraphicFramePr/>
                <a:graphic xmlns:a="http://schemas.openxmlformats.org/drawingml/2006/main">
                  <a:graphicData uri="http://schemas.microsoft.com/office/word/2010/wordprocessingShape">
                    <wps:wsp>
                      <wps:cNvSpPr/>
                      <wps:spPr>
                        <a:xfrm>
                          <a:off x="0" y="0"/>
                          <a:ext cx="462915" cy="2939415"/>
                        </a:xfrm>
                        <a:prstGeom prst="rect">
                          <a:avLst/>
                        </a:prstGeom>
                        <a:solidFill>
                          <a:srgbClr val="FFFFFF"/>
                        </a:solidFill>
                        <a:ln>
                          <a:noFill/>
                        </a:ln>
                        <a:effectLst/>
                      </wps:spPr>
                      <wps:txbx>
                        <w:txbxContent>
                          <w:p>
                            <w:pPr>
                              <w:spacing w:line="360" w:lineRule="auto"/>
                              <w:rPr>
                                <w:b/>
                                <w:bCs/>
                                <w:sz w:val="32"/>
                                <w:szCs w:val="32"/>
                              </w:rPr>
                            </w:pPr>
                            <w:r>
                              <w:rPr>
                                <w:rFonts w:hint="eastAsia"/>
                                <w:b/>
                                <w:bCs/>
                                <w:sz w:val="32"/>
                                <w:szCs w:val="32"/>
                              </w:rPr>
                              <w:t>党委宣传部编</w:t>
                            </w:r>
                          </w:p>
                        </w:txbxContent>
                      </wps:txbx>
                      <wps:bodyPr vert="eaVert" lIns="72000" tIns="36000" rIns="72000" bIns="36000" anchor="ctr" anchorCtr="0"/>
                    </wps:wsp>
                  </a:graphicData>
                </a:graphic>
              </wp:anchor>
            </w:drawing>
          </mc:Choice>
          <mc:Fallback>
            <w:pict>
              <v:rect id="_x0000_s1026" o:spid="_x0000_s1026" o:spt="1" style="position:absolute;left:0pt;margin-left:294.35pt;margin-top:504.35pt;height:231.45pt;width:36.45pt;z-index:251660288;v-text-anchor:middle;mso-width-relative:page;mso-height-relative:page;" fillcolor="#FFFFFF" filled="t" stroked="f" coordsize="21600,21600" o:gfxdata="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CULa2AAAAA0BAAAP&#10;AAAAAAAAAAEAIAAAACIAAABkcnMvZG93bnJldi54bWxQSwECFAAUAAAACACHTuJA7dY+F98BAADJ&#10;AwAADgAAAAAAAAABACAAAAAnAQAAZHJzL2Uyb0RvYy54bWxQSwUGAAAAAAYABgBZAQAAeAUAAAAA&#10;">
                <v:fill on="t" focussize="0,0"/>
                <v:stroke on="f"/>
                <v:imagedata o:title=""/>
                <o:lock v:ext="edit" aspectratio="f"/>
                <v:textbox inset="2mm,1mm,2mm,1mm" style="layout-flow:vertical-ideographic;">
                  <w:txbxContent>
                    <w:p>
                      <w:pPr>
                        <w:spacing w:line="360" w:lineRule="auto"/>
                        <w:rPr>
                          <w:b/>
                          <w:bCs/>
                          <w:sz w:val="32"/>
                          <w:szCs w:val="32"/>
                        </w:rPr>
                      </w:pPr>
                      <w:r>
                        <w:rPr>
                          <w:rFonts w:hint="eastAsia"/>
                          <w:b/>
                          <w:bCs/>
                          <w:sz w:val="32"/>
                          <w:szCs w:val="32"/>
                        </w:rPr>
                        <w:t>党委宣传部编</w:t>
                      </w:r>
                    </w:p>
                  </w:txbxContent>
                </v:textbox>
              </v:rect>
            </w:pict>
          </mc:Fallback>
        </mc:AlternateContent>
      </w:r>
    </w:p>
    <w:p>
      <w:pPr>
        <w:rPr>
          <w:color w:val="000000"/>
        </w:rPr>
      </w:pPr>
    </w:p>
    <w:p>
      <w:pPr>
        <w:rPr>
          <w:color w:val="000000"/>
        </w:rPr>
      </w:pPr>
    </w:p>
    <w:p>
      <w:pPr>
        <w:rPr>
          <w:rFonts w:hint="eastAsia" w:eastAsia="宋体"/>
          <w:color w:val="000000"/>
          <w:lang w:eastAsia="zh-CN"/>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rFonts w:hint="eastAsia" w:ascii="黑体" w:hAnsi="黑体" w:eastAsia="黑体" w:cs="黑体"/>
          <w:i w:val="0"/>
          <w:iCs w:val="0"/>
          <w:caps w:val="0"/>
          <w:color w:val="000000"/>
          <w:spacing w:val="0"/>
          <w:sz w:val="36"/>
          <w:szCs w:val="36"/>
          <w:shd w:val="clear" w:color="auto" w:fill="FFFFFF"/>
        </w:rPr>
        <w:sectPr>
          <w:footerReference r:id="rId3"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b/>
          <w:bCs/>
          <w:sz w:val="44"/>
          <w:szCs w:val="52"/>
          <w:lang w:val="en-US" w:eastAsia="zh-CN"/>
        </w:rPr>
      </w:pPr>
      <w:r>
        <w:rPr>
          <w:rFonts w:hint="eastAsia" w:ascii="华文中宋" w:hAnsi="华文中宋" w:eastAsia="华文中宋" w:cs="华文中宋"/>
          <w:b/>
          <w:bCs/>
          <w:sz w:val="44"/>
          <w:szCs w:val="52"/>
          <w:lang w:val="en-US" w:eastAsia="zh-CN"/>
        </w:rPr>
        <w:t>目 录</w:t>
      </w:r>
    </w:p>
    <w:p>
      <w:pPr>
        <w:pStyle w:val="6"/>
        <w:keepNext w:val="0"/>
        <w:keepLines w:val="0"/>
        <w:pageBreakBefore w:val="0"/>
        <w:widowControl w:val="0"/>
        <w:numPr>
          <w:ilvl w:val="0"/>
          <w:numId w:val="1"/>
        </w:numPr>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重要讲话</w:t>
      </w:r>
    </w:p>
    <w:p>
      <w:pPr>
        <w:pStyle w:val="6"/>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（一）</w:t>
      </w:r>
      <w:r>
        <w:rPr>
          <w:rFonts w:hint="eastAsia" w:ascii="仿宋" w:hAnsi="仿宋" w:eastAsia="仿宋" w:cs="仿宋"/>
          <w:sz w:val="32"/>
          <w:szCs w:val="40"/>
          <w:lang w:val="en-US" w:eastAsia="zh-CN"/>
        </w:rPr>
        <w:fldChar w:fldCharType="begin"/>
      </w:r>
      <w:r>
        <w:rPr>
          <w:rFonts w:hint="eastAsia" w:ascii="仿宋" w:hAnsi="仿宋" w:eastAsia="仿宋" w:cs="仿宋"/>
          <w:sz w:val="32"/>
          <w:szCs w:val="40"/>
          <w:lang w:val="en-US" w:eastAsia="zh-CN"/>
        </w:rPr>
        <w:instrText xml:space="preserve">TOC \o "1-1" \h \u </w:instrText>
      </w:r>
      <w:r>
        <w:rPr>
          <w:rFonts w:hint="eastAsia" w:ascii="仿宋" w:hAnsi="仿宋" w:eastAsia="仿宋" w:cs="仿宋"/>
          <w:sz w:val="32"/>
          <w:szCs w:val="40"/>
          <w:lang w:val="en-US" w:eastAsia="zh-CN"/>
        </w:rPr>
        <w:fldChar w:fldCharType="separate"/>
      </w:r>
      <w:r>
        <w:rPr>
          <w:rFonts w:hint="eastAsia" w:ascii="仿宋" w:hAnsi="仿宋" w:eastAsia="仿宋" w:cs="仿宋"/>
          <w:sz w:val="32"/>
          <w:szCs w:val="40"/>
          <w:lang w:val="en-US" w:eastAsia="zh-CN"/>
        </w:rPr>
        <w:fldChar w:fldCharType="begin"/>
      </w:r>
      <w:r>
        <w:rPr>
          <w:rFonts w:hint="eastAsia" w:ascii="仿宋" w:hAnsi="仿宋" w:eastAsia="仿宋" w:cs="仿宋"/>
          <w:sz w:val="32"/>
          <w:szCs w:val="40"/>
          <w:lang w:val="en-US" w:eastAsia="zh-CN"/>
        </w:rPr>
        <w:instrText xml:space="preserve"> HYPERLINK \l _Toc7890 </w:instrText>
      </w:r>
      <w:r>
        <w:rPr>
          <w:rFonts w:hint="eastAsia" w:ascii="仿宋" w:hAnsi="仿宋" w:eastAsia="仿宋" w:cs="仿宋"/>
          <w:sz w:val="32"/>
          <w:szCs w:val="40"/>
          <w:lang w:val="en-US" w:eastAsia="zh-CN"/>
        </w:rPr>
        <w:fldChar w:fldCharType="separate"/>
      </w:r>
      <w:r>
        <w:rPr>
          <w:rFonts w:hint="eastAsia" w:ascii="仿宋" w:hAnsi="仿宋" w:eastAsia="仿宋" w:cs="仿宋"/>
          <w:bCs/>
          <w:sz w:val="32"/>
          <w:szCs w:val="72"/>
          <w:lang w:val="en-US" w:eastAsia="zh-CN"/>
        </w:rPr>
        <w:t>国家主席习近平发表二〇二四年新年贺词</w:t>
      </w:r>
      <w:r>
        <w:rPr>
          <w:rFonts w:hint="eastAsia" w:ascii="仿宋" w:hAnsi="仿宋" w:eastAsia="仿宋" w:cs="仿宋"/>
          <w:sz w:val="32"/>
          <w:szCs w:val="40"/>
        </w:rPr>
        <w:tab/>
      </w:r>
      <w:r>
        <w:rPr>
          <w:rFonts w:hint="eastAsia" w:ascii="仿宋" w:hAnsi="仿宋" w:eastAsia="仿宋" w:cs="仿宋"/>
          <w:sz w:val="32"/>
          <w:szCs w:val="40"/>
        </w:rPr>
        <w:fldChar w:fldCharType="begin"/>
      </w:r>
      <w:r>
        <w:rPr>
          <w:rFonts w:hint="eastAsia" w:ascii="仿宋" w:hAnsi="仿宋" w:eastAsia="仿宋" w:cs="仿宋"/>
          <w:sz w:val="32"/>
          <w:szCs w:val="40"/>
        </w:rPr>
        <w:instrText xml:space="preserve"> PAGEREF _Toc7890 \h </w:instrText>
      </w:r>
      <w:r>
        <w:rPr>
          <w:rFonts w:hint="eastAsia" w:ascii="仿宋" w:hAnsi="仿宋" w:eastAsia="仿宋" w:cs="仿宋"/>
          <w:sz w:val="32"/>
          <w:szCs w:val="40"/>
        </w:rPr>
        <w:fldChar w:fldCharType="separate"/>
      </w:r>
      <w:r>
        <w:rPr>
          <w:rFonts w:hint="eastAsia" w:ascii="仿宋" w:hAnsi="仿宋" w:eastAsia="仿宋" w:cs="仿宋"/>
          <w:sz w:val="32"/>
          <w:szCs w:val="40"/>
        </w:rPr>
        <w:t>1</w:t>
      </w:r>
      <w:r>
        <w:rPr>
          <w:rFonts w:hint="eastAsia" w:ascii="仿宋" w:hAnsi="仿宋" w:eastAsia="仿宋" w:cs="仿宋"/>
          <w:sz w:val="32"/>
          <w:szCs w:val="40"/>
        </w:rPr>
        <w:fldChar w:fldCharType="end"/>
      </w:r>
      <w:r>
        <w:rPr>
          <w:rFonts w:hint="eastAsia" w:ascii="仿宋" w:hAnsi="仿宋" w:eastAsia="仿宋" w:cs="仿宋"/>
          <w:sz w:val="32"/>
          <w:szCs w:val="40"/>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（二）</w:t>
      </w:r>
      <w:r>
        <w:rPr>
          <w:rFonts w:hint="eastAsia" w:ascii="仿宋" w:hAnsi="仿宋" w:eastAsia="仿宋" w:cs="仿宋"/>
          <w:sz w:val="32"/>
          <w:szCs w:val="40"/>
          <w:lang w:val="en-US" w:eastAsia="zh-CN"/>
        </w:rPr>
        <w:fldChar w:fldCharType="begin"/>
      </w:r>
      <w:r>
        <w:rPr>
          <w:rFonts w:hint="eastAsia" w:ascii="仿宋" w:hAnsi="仿宋" w:eastAsia="仿宋" w:cs="仿宋"/>
          <w:sz w:val="32"/>
          <w:szCs w:val="40"/>
          <w:lang w:val="en-US" w:eastAsia="zh-CN"/>
        </w:rPr>
        <w:instrText xml:space="preserve"> HYPERLINK \l _Toc29160 </w:instrText>
      </w:r>
      <w:r>
        <w:rPr>
          <w:rFonts w:hint="eastAsia" w:ascii="仿宋" w:hAnsi="仿宋" w:eastAsia="仿宋" w:cs="仿宋"/>
          <w:sz w:val="32"/>
          <w:szCs w:val="40"/>
          <w:lang w:val="en-US" w:eastAsia="zh-CN"/>
        </w:rPr>
        <w:fldChar w:fldCharType="separate"/>
      </w:r>
      <w:r>
        <w:rPr>
          <w:rFonts w:hint="eastAsia" w:ascii="仿宋" w:hAnsi="仿宋" w:eastAsia="仿宋" w:cs="仿宋"/>
          <w:bCs/>
          <w:caps w:val="0"/>
          <w:spacing w:val="0"/>
          <w:sz w:val="32"/>
          <w:szCs w:val="52"/>
          <w:shd w:val="clear" w:fill="FFFFFF"/>
          <w:lang w:val="en-US" w:eastAsia="zh-CN"/>
        </w:rPr>
        <w:t>习近平总书记在</w:t>
      </w:r>
      <w:r>
        <w:rPr>
          <w:rFonts w:hint="eastAsia" w:ascii="仿宋" w:hAnsi="仿宋" w:eastAsia="仿宋" w:cs="仿宋"/>
          <w:bCs/>
          <w:caps w:val="0"/>
          <w:spacing w:val="0"/>
          <w:sz w:val="32"/>
          <w:szCs w:val="52"/>
          <w:shd w:val="clear" w:fill="FFFFFF"/>
        </w:rPr>
        <w:t>纪念毛泽东同志诞辰130周年座谈会</w:t>
      </w:r>
      <w:r>
        <w:rPr>
          <w:rFonts w:hint="eastAsia" w:ascii="仿宋" w:hAnsi="仿宋" w:eastAsia="仿宋" w:cs="仿宋"/>
          <w:bCs/>
          <w:caps w:val="0"/>
          <w:spacing w:val="0"/>
          <w:sz w:val="32"/>
          <w:szCs w:val="52"/>
          <w:shd w:val="clear" w:fill="FFFFFF"/>
          <w:lang w:val="en-US" w:eastAsia="zh-CN"/>
        </w:rPr>
        <w:t>上的重要讲话精神</w:t>
      </w:r>
      <w:r>
        <w:rPr>
          <w:rFonts w:hint="eastAsia" w:ascii="仿宋" w:hAnsi="仿宋" w:eastAsia="仿宋" w:cs="仿宋"/>
          <w:sz w:val="32"/>
          <w:szCs w:val="40"/>
        </w:rPr>
        <w:tab/>
      </w:r>
      <w:r>
        <w:rPr>
          <w:rFonts w:hint="eastAsia" w:ascii="仿宋" w:hAnsi="仿宋" w:eastAsia="仿宋" w:cs="仿宋"/>
          <w:sz w:val="32"/>
          <w:szCs w:val="40"/>
        </w:rPr>
        <w:fldChar w:fldCharType="begin"/>
      </w:r>
      <w:r>
        <w:rPr>
          <w:rFonts w:hint="eastAsia" w:ascii="仿宋" w:hAnsi="仿宋" w:eastAsia="仿宋" w:cs="仿宋"/>
          <w:sz w:val="32"/>
          <w:szCs w:val="40"/>
        </w:rPr>
        <w:instrText xml:space="preserve"> PAGEREF _Toc29160 \h </w:instrText>
      </w:r>
      <w:r>
        <w:rPr>
          <w:rFonts w:hint="eastAsia" w:ascii="仿宋" w:hAnsi="仿宋" w:eastAsia="仿宋" w:cs="仿宋"/>
          <w:sz w:val="32"/>
          <w:szCs w:val="40"/>
        </w:rPr>
        <w:fldChar w:fldCharType="separate"/>
      </w:r>
      <w:r>
        <w:rPr>
          <w:rFonts w:hint="eastAsia" w:ascii="仿宋" w:hAnsi="仿宋" w:eastAsia="仿宋" w:cs="仿宋"/>
          <w:sz w:val="32"/>
          <w:szCs w:val="40"/>
        </w:rPr>
        <w:t>6</w:t>
      </w:r>
      <w:r>
        <w:rPr>
          <w:rFonts w:hint="eastAsia" w:ascii="仿宋" w:hAnsi="仿宋" w:eastAsia="仿宋" w:cs="仿宋"/>
          <w:sz w:val="32"/>
          <w:szCs w:val="40"/>
        </w:rPr>
        <w:fldChar w:fldCharType="end"/>
      </w:r>
      <w:r>
        <w:rPr>
          <w:rFonts w:hint="eastAsia" w:ascii="仿宋" w:hAnsi="仿宋" w:eastAsia="仿宋" w:cs="仿宋"/>
          <w:sz w:val="32"/>
          <w:szCs w:val="40"/>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（三）</w:t>
      </w:r>
      <w:r>
        <w:rPr>
          <w:rFonts w:hint="eastAsia" w:ascii="仿宋" w:hAnsi="仿宋" w:eastAsia="仿宋" w:cs="仿宋"/>
          <w:sz w:val="32"/>
          <w:szCs w:val="40"/>
          <w:lang w:val="en-US" w:eastAsia="zh-CN"/>
        </w:rPr>
        <w:fldChar w:fldCharType="begin"/>
      </w:r>
      <w:r>
        <w:rPr>
          <w:rFonts w:hint="eastAsia" w:ascii="仿宋" w:hAnsi="仿宋" w:eastAsia="仿宋" w:cs="仿宋"/>
          <w:sz w:val="32"/>
          <w:szCs w:val="40"/>
          <w:lang w:val="en-US" w:eastAsia="zh-CN"/>
        </w:rPr>
        <w:instrText xml:space="preserve"> HYPERLINK \l _Toc21315 </w:instrText>
      </w:r>
      <w:r>
        <w:rPr>
          <w:rFonts w:hint="eastAsia" w:ascii="仿宋" w:hAnsi="仿宋" w:eastAsia="仿宋" w:cs="仿宋"/>
          <w:sz w:val="32"/>
          <w:szCs w:val="40"/>
          <w:lang w:val="en-US" w:eastAsia="zh-CN"/>
        </w:rPr>
        <w:fldChar w:fldCharType="separate"/>
      </w:r>
      <w:r>
        <w:rPr>
          <w:rFonts w:hint="eastAsia" w:ascii="仿宋" w:hAnsi="仿宋" w:eastAsia="仿宋" w:cs="仿宋"/>
          <w:bCs/>
          <w:sz w:val="32"/>
          <w:szCs w:val="72"/>
        </w:rPr>
        <w:t>习近平在黑龙江考察时</w:t>
      </w:r>
      <w:r>
        <w:rPr>
          <w:rFonts w:hint="eastAsia" w:ascii="仿宋" w:hAnsi="仿宋" w:eastAsia="仿宋" w:cs="仿宋"/>
          <w:bCs/>
          <w:sz w:val="32"/>
          <w:szCs w:val="72"/>
          <w:lang w:val="en-US" w:eastAsia="zh-CN"/>
        </w:rPr>
        <w:t>的重要讲话精神</w:t>
      </w:r>
      <w:r>
        <w:rPr>
          <w:rFonts w:hint="eastAsia" w:ascii="仿宋" w:hAnsi="仿宋" w:eastAsia="仿宋" w:cs="仿宋"/>
          <w:sz w:val="32"/>
          <w:szCs w:val="40"/>
        </w:rPr>
        <w:tab/>
      </w:r>
      <w:r>
        <w:rPr>
          <w:rFonts w:hint="eastAsia" w:ascii="仿宋" w:hAnsi="仿宋" w:eastAsia="仿宋" w:cs="仿宋"/>
          <w:sz w:val="32"/>
          <w:szCs w:val="40"/>
        </w:rPr>
        <w:fldChar w:fldCharType="begin"/>
      </w:r>
      <w:r>
        <w:rPr>
          <w:rFonts w:hint="eastAsia" w:ascii="仿宋" w:hAnsi="仿宋" w:eastAsia="仿宋" w:cs="仿宋"/>
          <w:sz w:val="32"/>
          <w:szCs w:val="40"/>
        </w:rPr>
        <w:instrText xml:space="preserve"> PAGEREF _Toc21315 \h </w:instrText>
      </w:r>
      <w:r>
        <w:rPr>
          <w:rFonts w:hint="eastAsia" w:ascii="仿宋" w:hAnsi="仿宋" w:eastAsia="仿宋" w:cs="仿宋"/>
          <w:sz w:val="32"/>
          <w:szCs w:val="40"/>
        </w:rPr>
        <w:fldChar w:fldCharType="separate"/>
      </w:r>
      <w:r>
        <w:rPr>
          <w:rFonts w:hint="eastAsia" w:ascii="仿宋" w:hAnsi="仿宋" w:eastAsia="仿宋" w:cs="仿宋"/>
          <w:sz w:val="32"/>
          <w:szCs w:val="40"/>
        </w:rPr>
        <w:t>29</w:t>
      </w:r>
      <w:r>
        <w:rPr>
          <w:rFonts w:hint="eastAsia" w:ascii="仿宋" w:hAnsi="仿宋" w:eastAsia="仿宋" w:cs="仿宋"/>
          <w:sz w:val="32"/>
          <w:szCs w:val="40"/>
        </w:rPr>
        <w:fldChar w:fldCharType="end"/>
      </w:r>
      <w:r>
        <w:rPr>
          <w:rFonts w:hint="eastAsia" w:ascii="仿宋" w:hAnsi="仿宋" w:eastAsia="仿宋" w:cs="仿宋"/>
          <w:sz w:val="32"/>
          <w:szCs w:val="40"/>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（四）</w:t>
      </w:r>
      <w:r>
        <w:rPr>
          <w:rFonts w:hint="eastAsia" w:ascii="仿宋" w:hAnsi="仿宋" w:eastAsia="仿宋" w:cs="仿宋"/>
          <w:sz w:val="32"/>
          <w:szCs w:val="40"/>
          <w:lang w:val="en-US" w:eastAsia="zh-CN"/>
        </w:rPr>
        <w:fldChar w:fldCharType="begin"/>
      </w:r>
      <w:r>
        <w:rPr>
          <w:rFonts w:hint="eastAsia" w:ascii="仿宋" w:hAnsi="仿宋" w:eastAsia="仿宋" w:cs="仿宋"/>
          <w:sz w:val="32"/>
          <w:szCs w:val="40"/>
          <w:lang w:val="en-US" w:eastAsia="zh-CN"/>
        </w:rPr>
        <w:instrText xml:space="preserve"> HYPERLINK \l _Toc30030 </w:instrText>
      </w:r>
      <w:r>
        <w:rPr>
          <w:rFonts w:hint="eastAsia" w:ascii="仿宋" w:hAnsi="仿宋" w:eastAsia="仿宋" w:cs="仿宋"/>
          <w:sz w:val="32"/>
          <w:szCs w:val="40"/>
          <w:lang w:val="en-US" w:eastAsia="zh-CN"/>
        </w:rPr>
        <w:fldChar w:fldCharType="separate"/>
      </w:r>
      <w:r>
        <w:rPr>
          <w:rFonts w:hint="eastAsia" w:ascii="仿宋" w:hAnsi="仿宋" w:eastAsia="仿宋" w:cs="仿宋"/>
          <w:bCs/>
          <w:sz w:val="32"/>
          <w:szCs w:val="48"/>
          <w:lang w:val="en-US" w:eastAsia="zh-CN"/>
        </w:rPr>
        <w:t>习近平主持召开新时代推动东北全面振兴座谈会上的重要讲话精神</w:t>
      </w:r>
      <w:r>
        <w:rPr>
          <w:rFonts w:hint="eastAsia" w:ascii="仿宋" w:hAnsi="仿宋" w:eastAsia="仿宋" w:cs="仿宋"/>
          <w:sz w:val="32"/>
          <w:szCs w:val="40"/>
        </w:rPr>
        <w:tab/>
      </w:r>
      <w:r>
        <w:rPr>
          <w:rFonts w:hint="eastAsia" w:ascii="仿宋" w:hAnsi="仿宋" w:eastAsia="仿宋" w:cs="仿宋"/>
          <w:sz w:val="32"/>
          <w:szCs w:val="40"/>
        </w:rPr>
        <w:fldChar w:fldCharType="begin"/>
      </w:r>
      <w:r>
        <w:rPr>
          <w:rFonts w:hint="eastAsia" w:ascii="仿宋" w:hAnsi="仿宋" w:eastAsia="仿宋" w:cs="仿宋"/>
          <w:sz w:val="32"/>
          <w:szCs w:val="40"/>
        </w:rPr>
        <w:instrText xml:space="preserve"> PAGEREF _Toc30030 \h </w:instrText>
      </w:r>
      <w:r>
        <w:rPr>
          <w:rFonts w:hint="eastAsia" w:ascii="仿宋" w:hAnsi="仿宋" w:eastAsia="仿宋" w:cs="仿宋"/>
          <w:sz w:val="32"/>
          <w:szCs w:val="40"/>
        </w:rPr>
        <w:fldChar w:fldCharType="separate"/>
      </w:r>
      <w:r>
        <w:rPr>
          <w:rFonts w:hint="eastAsia" w:ascii="仿宋" w:hAnsi="仿宋" w:eastAsia="仿宋" w:cs="仿宋"/>
          <w:sz w:val="32"/>
          <w:szCs w:val="40"/>
        </w:rPr>
        <w:t>38</w:t>
      </w:r>
      <w:r>
        <w:rPr>
          <w:rFonts w:hint="eastAsia" w:ascii="仿宋" w:hAnsi="仿宋" w:eastAsia="仿宋" w:cs="仿宋"/>
          <w:sz w:val="32"/>
          <w:szCs w:val="40"/>
        </w:rPr>
        <w:fldChar w:fldCharType="end"/>
      </w:r>
      <w:r>
        <w:rPr>
          <w:rFonts w:hint="eastAsia" w:ascii="仿宋" w:hAnsi="仿宋" w:eastAsia="仿宋" w:cs="仿宋"/>
          <w:sz w:val="32"/>
          <w:szCs w:val="40"/>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二、重要会议</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（一）</w:t>
      </w:r>
      <w:r>
        <w:rPr>
          <w:rFonts w:hint="eastAsia" w:ascii="仿宋" w:hAnsi="仿宋" w:eastAsia="仿宋" w:cs="仿宋"/>
          <w:sz w:val="32"/>
          <w:szCs w:val="40"/>
          <w:lang w:val="en-US" w:eastAsia="zh-CN"/>
        </w:rPr>
        <w:fldChar w:fldCharType="begin"/>
      </w:r>
      <w:r>
        <w:rPr>
          <w:rFonts w:hint="eastAsia" w:ascii="仿宋" w:hAnsi="仿宋" w:eastAsia="仿宋" w:cs="仿宋"/>
          <w:sz w:val="32"/>
          <w:szCs w:val="40"/>
          <w:lang w:val="en-US" w:eastAsia="zh-CN"/>
        </w:rPr>
        <w:instrText xml:space="preserve"> HYPERLINK \l _Toc31503 </w:instrText>
      </w:r>
      <w:r>
        <w:rPr>
          <w:rFonts w:hint="eastAsia" w:ascii="仿宋" w:hAnsi="仿宋" w:eastAsia="仿宋" w:cs="仿宋"/>
          <w:sz w:val="32"/>
          <w:szCs w:val="40"/>
          <w:lang w:val="en-US" w:eastAsia="zh-CN"/>
        </w:rPr>
        <w:fldChar w:fldCharType="separate"/>
      </w:r>
      <w:r>
        <w:rPr>
          <w:rFonts w:hint="eastAsia" w:ascii="仿宋" w:hAnsi="仿宋" w:eastAsia="仿宋" w:cs="仿宋"/>
          <w:bCs/>
          <w:sz w:val="32"/>
          <w:szCs w:val="72"/>
          <w:lang w:val="en-US" w:eastAsia="zh-CN"/>
        </w:rPr>
        <w:t>中央经济工作会议</w:t>
      </w:r>
      <w:r>
        <w:rPr>
          <w:rFonts w:hint="eastAsia" w:ascii="仿宋" w:hAnsi="仿宋" w:eastAsia="仿宋" w:cs="仿宋"/>
          <w:sz w:val="32"/>
          <w:szCs w:val="40"/>
        </w:rPr>
        <w:tab/>
      </w:r>
      <w:r>
        <w:rPr>
          <w:rFonts w:hint="eastAsia" w:ascii="仿宋" w:hAnsi="仿宋" w:eastAsia="仿宋" w:cs="仿宋"/>
          <w:sz w:val="32"/>
          <w:szCs w:val="40"/>
        </w:rPr>
        <w:fldChar w:fldCharType="begin"/>
      </w:r>
      <w:r>
        <w:rPr>
          <w:rFonts w:hint="eastAsia" w:ascii="仿宋" w:hAnsi="仿宋" w:eastAsia="仿宋" w:cs="仿宋"/>
          <w:sz w:val="32"/>
          <w:szCs w:val="40"/>
        </w:rPr>
        <w:instrText xml:space="preserve"> PAGEREF _Toc31503 \h </w:instrText>
      </w:r>
      <w:r>
        <w:rPr>
          <w:rFonts w:hint="eastAsia" w:ascii="仿宋" w:hAnsi="仿宋" w:eastAsia="仿宋" w:cs="仿宋"/>
          <w:sz w:val="32"/>
          <w:szCs w:val="40"/>
        </w:rPr>
        <w:fldChar w:fldCharType="separate"/>
      </w:r>
      <w:r>
        <w:rPr>
          <w:rFonts w:hint="eastAsia" w:ascii="仿宋" w:hAnsi="仿宋" w:eastAsia="仿宋" w:cs="仿宋"/>
          <w:sz w:val="32"/>
          <w:szCs w:val="40"/>
        </w:rPr>
        <w:t>46</w:t>
      </w:r>
      <w:r>
        <w:rPr>
          <w:rFonts w:hint="eastAsia" w:ascii="仿宋" w:hAnsi="仿宋" w:eastAsia="仿宋" w:cs="仿宋"/>
          <w:sz w:val="32"/>
          <w:szCs w:val="40"/>
        </w:rPr>
        <w:fldChar w:fldCharType="end"/>
      </w:r>
      <w:r>
        <w:rPr>
          <w:rFonts w:hint="eastAsia" w:ascii="仿宋" w:hAnsi="仿宋" w:eastAsia="仿宋" w:cs="仿宋"/>
          <w:sz w:val="32"/>
          <w:szCs w:val="40"/>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（二）</w:t>
      </w:r>
      <w:r>
        <w:rPr>
          <w:rFonts w:hint="eastAsia" w:ascii="仿宋" w:hAnsi="仿宋" w:eastAsia="仿宋" w:cs="仿宋"/>
          <w:sz w:val="32"/>
          <w:szCs w:val="40"/>
          <w:lang w:val="en-US" w:eastAsia="zh-CN"/>
        </w:rPr>
        <w:fldChar w:fldCharType="begin"/>
      </w:r>
      <w:r>
        <w:rPr>
          <w:rFonts w:hint="eastAsia" w:ascii="仿宋" w:hAnsi="仿宋" w:eastAsia="仿宋" w:cs="仿宋"/>
          <w:sz w:val="32"/>
          <w:szCs w:val="40"/>
          <w:lang w:val="en-US" w:eastAsia="zh-CN"/>
        </w:rPr>
        <w:instrText xml:space="preserve"> HYPERLINK \l _Toc11154 </w:instrText>
      </w:r>
      <w:r>
        <w:rPr>
          <w:rFonts w:hint="eastAsia" w:ascii="仿宋" w:hAnsi="仿宋" w:eastAsia="仿宋" w:cs="仿宋"/>
          <w:sz w:val="32"/>
          <w:szCs w:val="40"/>
          <w:lang w:val="en-US" w:eastAsia="zh-CN"/>
        </w:rPr>
        <w:fldChar w:fldCharType="separate"/>
      </w:r>
      <w:r>
        <w:rPr>
          <w:rFonts w:hint="eastAsia" w:ascii="仿宋" w:hAnsi="仿宋" w:eastAsia="仿宋" w:cs="仿宋"/>
          <w:bCs/>
          <w:sz w:val="32"/>
          <w:szCs w:val="72"/>
          <w:lang w:val="en-US" w:eastAsia="zh-CN"/>
        </w:rPr>
        <w:t>中央农村工作会议</w:t>
      </w:r>
      <w:r>
        <w:rPr>
          <w:rFonts w:hint="eastAsia" w:ascii="仿宋" w:hAnsi="仿宋" w:eastAsia="仿宋" w:cs="仿宋"/>
          <w:sz w:val="32"/>
          <w:szCs w:val="40"/>
        </w:rPr>
        <w:tab/>
      </w:r>
      <w:r>
        <w:rPr>
          <w:rFonts w:hint="eastAsia" w:ascii="仿宋" w:hAnsi="仿宋" w:eastAsia="仿宋" w:cs="仿宋"/>
          <w:sz w:val="32"/>
          <w:szCs w:val="40"/>
        </w:rPr>
        <w:fldChar w:fldCharType="begin"/>
      </w:r>
      <w:r>
        <w:rPr>
          <w:rFonts w:hint="eastAsia" w:ascii="仿宋" w:hAnsi="仿宋" w:eastAsia="仿宋" w:cs="仿宋"/>
          <w:sz w:val="32"/>
          <w:szCs w:val="40"/>
        </w:rPr>
        <w:instrText xml:space="preserve"> PAGEREF _Toc11154 \h </w:instrText>
      </w:r>
      <w:r>
        <w:rPr>
          <w:rFonts w:hint="eastAsia" w:ascii="仿宋" w:hAnsi="仿宋" w:eastAsia="仿宋" w:cs="仿宋"/>
          <w:sz w:val="32"/>
          <w:szCs w:val="40"/>
        </w:rPr>
        <w:fldChar w:fldCharType="separate"/>
      </w:r>
      <w:r>
        <w:rPr>
          <w:rFonts w:hint="eastAsia" w:ascii="仿宋" w:hAnsi="仿宋" w:eastAsia="仿宋" w:cs="仿宋"/>
          <w:sz w:val="32"/>
          <w:szCs w:val="40"/>
        </w:rPr>
        <w:t>55</w:t>
      </w:r>
      <w:r>
        <w:rPr>
          <w:rFonts w:hint="eastAsia" w:ascii="仿宋" w:hAnsi="仿宋" w:eastAsia="仿宋" w:cs="仿宋"/>
          <w:sz w:val="32"/>
          <w:szCs w:val="40"/>
        </w:rPr>
        <w:fldChar w:fldCharType="end"/>
      </w:r>
      <w:r>
        <w:rPr>
          <w:rFonts w:hint="eastAsia" w:ascii="仿宋" w:hAnsi="仿宋" w:eastAsia="仿宋" w:cs="仿宋"/>
          <w:sz w:val="32"/>
          <w:szCs w:val="40"/>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Tahoma"/>
          <w:color w:val="000000" w:themeColor="text1"/>
          <w:kern w:val="0"/>
          <w:sz w:val="32"/>
          <w:szCs w:val="32"/>
          <w:lang w:val="en-US" w:eastAsia="zh-CN"/>
          <w14:textFill>
            <w14:solidFill>
              <w14:schemeClr w14:val="tx1"/>
            </w14:solidFill>
          </w14:textFill>
        </w:rPr>
      </w:pPr>
      <w:r>
        <w:rPr>
          <w:rFonts w:hint="eastAsia" w:ascii="仿宋" w:hAnsi="仿宋" w:eastAsia="仿宋" w:cs="仿宋"/>
          <w:sz w:val="32"/>
          <w:szCs w:val="40"/>
          <w:lang w:val="en-US" w:eastAsia="zh-CN"/>
        </w:rPr>
        <w:t>（三）</w:t>
      </w:r>
      <w:r>
        <w:rPr>
          <w:rFonts w:hint="eastAsia" w:ascii="仿宋" w:hAnsi="仿宋" w:eastAsia="仿宋" w:cs="仿宋"/>
          <w:sz w:val="32"/>
          <w:szCs w:val="40"/>
          <w:lang w:val="en-US" w:eastAsia="zh-CN"/>
        </w:rPr>
        <w:fldChar w:fldCharType="begin"/>
      </w:r>
      <w:r>
        <w:rPr>
          <w:rFonts w:hint="eastAsia" w:ascii="仿宋" w:hAnsi="仿宋" w:eastAsia="仿宋" w:cs="仿宋"/>
          <w:sz w:val="32"/>
          <w:szCs w:val="40"/>
          <w:lang w:val="en-US" w:eastAsia="zh-CN"/>
        </w:rPr>
        <w:instrText xml:space="preserve"> HYPERLINK \l _Toc1120 </w:instrText>
      </w:r>
      <w:r>
        <w:rPr>
          <w:rFonts w:hint="eastAsia" w:ascii="仿宋" w:hAnsi="仿宋" w:eastAsia="仿宋" w:cs="仿宋"/>
          <w:sz w:val="32"/>
          <w:szCs w:val="40"/>
          <w:lang w:val="en-US" w:eastAsia="zh-CN"/>
        </w:rPr>
        <w:fldChar w:fldCharType="separate"/>
      </w:r>
      <w:r>
        <w:rPr>
          <w:rFonts w:hint="eastAsia" w:ascii="仿宋" w:hAnsi="仿宋" w:eastAsia="仿宋" w:cs="Tahoma"/>
          <w:color w:val="000000" w:themeColor="text1"/>
          <w:kern w:val="0"/>
          <w:sz w:val="32"/>
          <w:szCs w:val="32"/>
          <w:lang w:val="en-US" w:eastAsia="zh-CN"/>
          <w14:textFill>
            <w14:solidFill>
              <w14:schemeClr w14:val="tx1"/>
            </w14:solidFill>
          </w14:textFill>
        </w:rPr>
        <w:t>中国共产党湖南省第十二届委员会第五次全体会议</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40"/>
        </w:rPr>
      </w:pPr>
      <w:r>
        <w:rPr>
          <w:rFonts w:hint="eastAsia" w:ascii="仿宋" w:hAnsi="仿宋" w:eastAsia="仿宋" w:cs="仿宋"/>
          <w:sz w:val="32"/>
          <w:szCs w:val="40"/>
        </w:rPr>
        <w:tab/>
      </w:r>
      <w:r>
        <w:rPr>
          <w:rFonts w:hint="eastAsia" w:ascii="仿宋" w:hAnsi="仿宋" w:eastAsia="仿宋" w:cs="仿宋"/>
          <w:sz w:val="32"/>
          <w:szCs w:val="40"/>
        </w:rPr>
        <w:fldChar w:fldCharType="begin"/>
      </w:r>
      <w:r>
        <w:rPr>
          <w:rFonts w:hint="eastAsia" w:ascii="仿宋" w:hAnsi="仿宋" w:eastAsia="仿宋" w:cs="仿宋"/>
          <w:sz w:val="32"/>
          <w:szCs w:val="40"/>
        </w:rPr>
        <w:instrText xml:space="preserve"> PAGEREF _Toc1120 \h </w:instrText>
      </w:r>
      <w:r>
        <w:rPr>
          <w:rFonts w:hint="eastAsia" w:ascii="仿宋" w:hAnsi="仿宋" w:eastAsia="仿宋" w:cs="仿宋"/>
          <w:sz w:val="32"/>
          <w:szCs w:val="40"/>
        </w:rPr>
        <w:fldChar w:fldCharType="separate"/>
      </w:r>
      <w:r>
        <w:rPr>
          <w:rFonts w:hint="eastAsia" w:ascii="仿宋" w:hAnsi="仿宋" w:eastAsia="仿宋" w:cs="仿宋"/>
          <w:sz w:val="32"/>
          <w:szCs w:val="40"/>
        </w:rPr>
        <w:t>60</w:t>
      </w:r>
      <w:r>
        <w:rPr>
          <w:rFonts w:hint="eastAsia" w:ascii="仿宋" w:hAnsi="仿宋" w:eastAsia="仿宋" w:cs="仿宋"/>
          <w:sz w:val="32"/>
          <w:szCs w:val="40"/>
        </w:rPr>
        <w:fldChar w:fldCharType="end"/>
      </w:r>
      <w:r>
        <w:rPr>
          <w:rFonts w:hint="eastAsia" w:ascii="仿宋" w:hAnsi="仿宋" w:eastAsia="仿宋" w:cs="仿宋"/>
          <w:sz w:val="32"/>
          <w:szCs w:val="40"/>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三、理论文章</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（一）【光明日报】</w:t>
      </w:r>
      <w:r>
        <w:rPr>
          <w:rFonts w:hint="eastAsia" w:ascii="仿宋" w:hAnsi="仿宋" w:eastAsia="仿宋" w:cs="仿宋"/>
          <w:sz w:val="32"/>
          <w:szCs w:val="40"/>
          <w:lang w:val="en-US" w:eastAsia="zh-CN"/>
        </w:rPr>
        <w:fldChar w:fldCharType="begin"/>
      </w:r>
      <w:r>
        <w:rPr>
          <w:rFonts w:hint="eastAsia" w:ascii="仿宋" w:hAnsi="仿宋" w:eastAsia="仿宋" w:cs="仿宋"/>
          <w:sz w:val="32"/>
          <w:szCs w:val="40"/>
          <w:lang w:val="en-US" w:eastAsia="zh-CN"/>
        </w:rPr>
        <w:instrText xml:space="preserve"> HYPERLINK \l _Toc27617 </w:instrText>
      </w:r>
      <w:r>
        <w:rPr>
          <w:rFonts w:hint="eastAsia" w:ascii="仿宋" w:hAnsi="仿宋" w:eastAsia="仿宋" w:cs="仿宋"/>
          <w:sz w:val="32"/>
          <w:szCs w:val="40"/>
          <w:lang w:val="en-US" w:eastAsia="zh-CN"/>
        </w:rPr>
        <w:fldChar w:fldCharType="separate"/>
      </w:r>
      <w:r>
        <w:rPr>
          <w:rFonts w:hint="eastAsia" w:ascii="仿宋" w:hAnsi="仿宋" w:eastAsia="仿宋" w:cs="仿宋"/>
          <w:bCs/>
          <w:sz w:val="32"/>
          <w:szCs w:val="72"/>
          <w:lang w:val="en-US" w:eastAsia="zh-CN"/>
        </w:rPr>
        <w:t>推进中国式现代化离不开科技、教育、人才的战略支撑</w:t>
      </w:r>
      <w:r>
        <w:rPr>
          <w:rFonts w:hint="eastAsia" w:ascii="仿宋" w:hAnsi="仿宋" w:eastAsia="仿宋" w:cs="仿宋"/>
          <w:sz w:val="32"/>
          <w:szCs w:val="40"/>
        </w:rPr>
        <w:tab/>
      </w:r>
      <w:r>
        <w:rPr>
          <w:rFonts w:hint="eastAsia" w:ascii="仿宋" w:hAnsi="仿宋" w:eastAsia="仿宋" w:cs="仿宋"/>
          <w:sz w:val="32"/>
          <w:szCs w:val="40"/>
        </w:rPr>
        <w:fldChar w:fldCharType="begin"/>
      </w:r>
      <w:r>
        <w:rPr>
          <w:rFonts w:hint="eastAsia" w:ascii="仿宋" w:hAnsi="仿宋" w:eastAsia="仿宋" w:cs="仿宋"/>
          <w:sz w:val="32"/>
          <w:szCs w:val="40"/>
        </w:rPr>
        <w:instrText xml:space="preserve"> PAGEREF _Toc27617 \h </w:instrText>
      </w:r>
      <w:r>
        <w:rPr>
          <w:rFonts w:hint="eastAsia" w:ascii="仿宋" w:hAnsi="仿宋" w:eastAsia="仿宋" w:cs="仿宋"/>
          <w:sz w:val="32"/>
          <w:szCs w:val="40"/>
        </w:rPr>
        <w:fldChar w:fldCharType="separate"/>
      </w:r>
      <w:r>
        <w:rPr>
          <w:rFonts w:hint="eastAsia" w:ascii="仿宋" w:hAnsi="仿宋" w:eastAsia="仿宋" w:cs="仿宋"/>
          <w:sz w:val="32"/>
          <w:szCs w:val="40"/>
        </w:rPr>
        <w:t>71</w:t>
      </w:r>
      <w:r>
        <w:rPr>
          <w:rFonts w:hint="eastAsia" w:ascii="仿宋" w:hAnsi="仿宋" w:eastAsia="仿宋" w:cs="仿宋"/>
          <w:sz w:val="32"/>
          <w:szCs w:val="40"/>
        </w:rPr>
        <w:fldChar w:fldCharType="end"/>
      </w:r>
      <w:r>
        <w:rPr>
          <w:rFonts w:hint="eastAsia" w:ascii="仿宋" w:hAnsi="仿宋" w:eastAsia="仿宋" w:cs="仿宋"/>
          <w:sz w:val="32"/>
          <w:szCs w:val="40"/>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（二）【求是】</w:t>
      </w:r>
      <w:r>
        <w:rPr>
          <w:rFonts w:hint="eastAsia" w:ascii="仿宋" w:hAnsi="仿宋" w:eastAsia="仿宋" w:cs="仿宋"/>
          <w:sz w:val="32"/>
          <w:szCs w:val="40"/>
          <w:lang w:val="en-US" w:eastAsia="zh-CN"/>
        </w:rPr>
        <w:fldChar w:fldCharType="begin"/>
      </w:r>
      <w:r>
        <w:rPr>
          <w:rFonts w:hint="eastAsia" w:ascii="仿宋" w:hAnsi="仿宋" w:eastAsia="仿宋" w:cs="仿宋"/>
          <w:sz w:val="32"/>
          <w:szCs w:val="40"/>
          <w:lang w:val="en-US" w:eastAsia="zh-CN"/>
        </w:rPr>
        <w:instrText xml:space="preserve"> HYPERLINK \l _Toc3281 </w:instrText>
      </w:r>
      <w:r>
        <w:rPr>
          <w:rFonts w:hint="eastAsia" w:ascii="仿宋" w:hAnsi="仿宋" w:eastAsia="仿宋" w:cs="仿宋"/>
          <w:sz w:val="32"/>
          <w:szCs w:val="40"/>
          <w:lang w:val="en-US" w:eastAsia="zh-CN"/>
        </w:rPr>
        <w:fldChar w:fldCharType="separate"/>
      </w:r>
      <w:r>
        <w:rPr>
          <w:rFonts w:hint="eastAsia" w:ascii="仿宋" w:hAnsi="仿宋" w:eastAsia="仿宋" w:cs="仿宋"/>
          <w:bCs/>
          <w:sz w:val="32"/>
          <w:szCs w:val="72"/>
          <w:lang w:val="en-US" w:eastAsia="zh-CN"/>
        </w:rPr>
        <w:t>深入学习贯彻中央经济工作会议精神</w:t>
      </w:r>
      <w:r>
        <w:rPr>
          <w:rFonts w:hint="eastAsia" w:ascii="仿宋" w:hAnsi="仿宋" w:eastAsia="仿宋" w:cs="仿宋"/>
          <w:sz w:val="32"/>
          <w:szCs w:val="40"/>
          <w:lang w:val="en-US" w:eastAsia="zh-CN"/>
        </w:rPr>
        <w:fldChar w:fldCharType="end"/>
      </w:r>
      <w:r>
        <w:rPr>
          <w:rFonts w:hint="eastAsia" w:ascii="仿宋" w:hAnsi="仿宋" w:eastAsia="仿宋" w:cs="仿宋"/>
          <w:sz w:val="32"/>
          <w:szCs w:val="40"/>
          <w:lang w:val="en-US" w:eastAsia="zh-CN"/>
        </w:rPr>
        <w:t xml:space="preserve"> </w:t>
      </w:r>
      <w:r>
        <w:rPr>
          <w:rFonts w:hint="eastAsia" w:ascii="仿宋" w:hAnsi="仿宋" w:eastAsia="仿宋" w:cs="仿宋"/>
          <w:sz w:val="32"/>
          <w:szCs w:val="40"/>
          <w:lang w:val="en-US" w:eastAsia="zh-CN"/>
        </w:rPr>
        <w:fldChar w:fldCharType="begin"/>
      </w:r>
      <w:r>
        <w:rPr>
          <w:rFonts w:hint="eastAsia" w:ascii="仿宋" w:hAnsi="仿宋" w:eastAsia="仿宋" w:cs="仿宋"/>
          <w:sz w:val="32"/>
          <w:szCs w:val="40"/>
          <w:lang w:val="en-US" w:eastAsia="zh-CN"/>
        </w:rPr>
        <w:instrText xml:space="preserve"> HYPERLINK \l _Toc23575 </w:instrText>
      </w:r>
      <w:r>
        <w:rPr>
          <w:rFonts w:hint="eastAsia" w:ascii="仿宋" w:hAnsi="仿宋" w:eastAsia="仿宋" w:cs="仿宋"/>
          <w:sz w:val="32"/>
          <w:szCs w:val="40"/>
          <w:lang w:val="en-US" w:eastAsia="zh-CN"/>
        </w:rPr>
        <w:fldChar w:fldCharType="separate"/>
      </w:r>
      <w:r>
        <w:rPr>
          <w:rFonts w:hint="eastAsia" w:ascii="仿宋" w:hAnsi="仿宋" w:eastAsia="仿宋" w:cs="仿宋"/>
          <w:bCs/>
          <w:sz w:val="32"/>
          <w:szCs w:val="72"/>
          <w:lang w:val="en-US" w:eastAsia="zh-CN"/>
        </w:rPr>
        <w:t>狠抓落实推动高质量发展</w:t>
      </w:r>
      <w:r>
        <w:rPr>
          <w:rFonts w:hint="eastAsia" w:ascii="仿宋" w:hAnsi="仿宋" w:eastAsia="仿宋" w:cs="仿宋"/>
          <w:sz w:val="32"/>
          <w:szCs w:val="40"/>
        </w:rPr>
        <w:tab/>
      </w:r>
      <w:r>
        <w:rPr>
          <w:rFonts w:hint="eastAsia" w:ascii="仿宋" w:hAnsi="仿宋" w:eastAsia="仿宋" w:cs="仿宋"/>
          <w:sz w:val="32"/>
          <w:szCs w:val="40"/>
        </w:rPr>
        <w:fldChar w:fldCharType="begin"/>
      </w:r>
      <w:r>
        <w:rPr>
          <w:rFonts w:hint="eastAsia" w:ascii="仿宋" w:hAnsi="仿宋" w:eastAsia="仿宋" w:cs="仿宋"/>
          <w:sz w:val="32"/>
          <w:szCs w:val="40"/>
        </w:rPr>
        <w:instrText xml:space="preserve"> PAGEREF _Toc23575 \h </w:instrText>
      </w:r>
      <w:r>
        <w:rPr>
          <w:rFonts w:hint="eastAsia" w:ascii="仿宋" w:hAnsi="仿宋" w:eastAsia="仿宋" w:cs="仿宋"/>
          <w:sz w:val="32"/>
          <w:szCs w:val="40"/>
        </w:rPr>
        <w:fldChar w:fldCharType="separate"/>
      </w:r>
      <w:r>
        <w:rPr>
          <w:rFonts w:hint="eastAsia" w:ascii="仿宋" w:hAnsi="仿宋" w:eastAsia="仿宋" w:cs="仿宋"/>
          <w:sz w:val="32"/>
          <w:szCs w:val="40"/>
        </w:rPr>
        <w:t>74</w:t>
      </w:r>
      <w:r>
        <w:rPr>
          <w:rFonts w:hint="eastAsia" w:ascii="仿宋" w:hAnsi="仿宋" w:eastAsia="仿宋" w:cs="仿宋"/>
          <w:sz w:val="32"/>
          <w:szCs w:val="40"/>
        </w:rPr>
        <w:fldChar w:fldCharType="end"/>
      </w:r>
      <w:r>
        <w:rPr>
          <w:rFonts w:hint="eastAsia" w:ascii="仿宋" w:hAnsi="仿宋" w:eastAsia="仿宋" w:cs="仿宋"/>
          <w:sz w:val="32"/>
          <w:szCs w:val="40"/>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sectPr>
          <w:footerReference r:id="rId4" w:type="default"/>
          <w:pgSz w:w="11906" w:h="16838"/>
          <w:pgMar w:top="1440" w:right="1800" w:bottom="1440" w:left="1800" w:header="851" w:footer="992" w:gutter="0"/>
          <w:pgNumType w:start="0"/>
          <w:cols w:space="425" w:num="1"/>
          <w:docGrid w:type="lines" w:linePitch="312" w:charSpace="0"/>
        </w:sectPr>
      </w:pPr>
      <w:r>
        <w:rPr>
          <w:rFonts w:hint="eastAsia" w:ascii="仿宋" w:hAnsi="仿宋" w:eastAsia="仿宋" w:cs="仿宋"/>
          <w:sz w:val="32"/>
          <w:szCs w:val="40"/>
          <w:lang w:val="en-US" w:eastAsia="zh-CN"/>
        </w:rPr>
        <w:fldChar w:fldCharType="end"/>
      </w:r>
    </w:p>
    <w:p>
      <w:pPr>
        <w:jc w:val="center"/>
        <w:outlineLvl w:val="0"/>
        <w:rPr>
          <w:rFonts w:hint="eastAsia" w:ascii="黑体" w:hAnsi="黑体" w:eastAsia="黑体" w:cs="黑体"/>
          <w:b/>
          <w:bCs/>
          <w:sz w:val="44"/>
          <w:szCs w:val="44"/>
          <w:lang w:val="en-US" w:eastAsia="zh-CN"/>
        </w:rPr>
      </w:pPr>
      <w:bookmarkStart w:id="0" w:name="_Toc7890"/>
      <w:bookmarkStart w:id="10" w:name="_GoBack"/>
      <w:bookmarkEnd w:id="10"/>
      <w:r>
        <w:rPr>
          <w:rFonts w:hint="eastAsia" w:ascii="黑体" w:hAnsi="黑体" w:eastAsia="黑体" w:cs="黑体"/>
          <w:b/>
          <w:bCs/>
          <w:sz w:val="44"/>
          <w:szCs w:val="44"/>
          <w:lang w:val="en-US" w:eastAsia="zh-CN"/>
        </w:rPr>
        <w:t>国家主席习近平发表二〇二四年新年贺词</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来源：《人民日报》 2024年1月1日 01版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■2023年，我们接续奋斗、砥砺前行，经历了风雨洗礼，看到了美丽风景，取得了沉甸甸的收获。大家记住了一年的不易，也对未来充满信心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■这一年的步伐，我们走得很坚实。这一年的步伐，我们走得很有力量。这一年的步伐，我们走得很见神采。这一年的步伐，我们走得很显底气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中国不仅发展自己，也积极拥抱世界，担当大国责任。我们成功举办中国—中亚峰会、第三届“一带一路”国际合作高峰论坛，一系列主场外交迎来五洲宾朋。我也访问了一些国家，出席了一些国际会议，会晤了不少老朋友、新伙伴，分享中国主张，深化彼此共识。世事变迁，和平发展始终是主旋律，合作共赢始终是硬道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前行路上，有风有雨是常态。一些企业面临经营压力，一些群众就业、生活遇到困难，一些地方发生洪涝、台风、地震等自然灾害，这些我都牵挂在心。大家不惧风雨、守望相助，直面挑战、攻坚克难，我深受感动。辛勤劳作的农民，埋头苦干的工人，敢闯敢拼的创业者，保家卫国的子弟兵，各行各业的人们都在挥洒汗水，每一个平凡的人都作出了不平凡的贡献！人民永远是我们战胜一切困难挑战的最大依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sectPr>
          <w:footerReference r:id="rId6" w:type="default"/>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sz w:val="32"/>
          <w:szCs w:val="32"/>
          <w:lang w:val="en-US" w:eastAsia="zh-CN"/>
        </w:rPr>
        <w:t>　　■明年是新中国成立75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周年。我们要坚定不移推进中国式现代化，完整、准确、全面贯彻新发展理念，加快构建新发展格局，推动高质量发展，统筹好发展和安全。要坚持稳中求进、以进促稳、先立后破，巩固和增强经济回升向好态势，实现经济行稳致远。要全面深化改革开放，进一步提振发展信心，增强经济活力，以更大力度办教育、兴科技、育人才。要继续支持香港、澳门发挥自身优势，在更好融入国家发展大局中保持长期繁荣稳定。祖国统一是历史必然，两岸同胞要携手同心，共享民族复兴的伟大荣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我们的目标很宏伟，也很朴素，归根到底就是让老百姓过上更好的日子。孩子的抚养教育，年轻人的就业成才，老年人的就医养老，是家事也是国事，大家要共同努力，把这些事办好。现在，社会节奏很快，大家都很忙碌，工作生活压力都很大。我们要营造温暖和谐的社会氛围，拓展包容活跃的创新空间，创造便利舒适的生活条件，让大家心情愉快、人生出彩、梦想成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■中国人民深知和平的珍贵，我们愿同国际社会一道，以人类前途为怀、以人民福祉为念，推动构建人类命运共同体，建设更加美好的世界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■让我们一起，祝愿祖国繁荣昌盛、世界和平安宁！祝愿大家福暖四季、顺遂安康！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新华社北京12月31日电  新年前夕，国家主席习近平通过中央广播电视总台和互联网，发表了二〇二四年新年贺词。全文如下：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大家好！冬至阳生，岁回律转。在这辞旧迎新的美好时刻，我在北京向大家致以新年的祝福！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2023年，我们接续奋斗、砥砺前行，经历了风雨洗礼，看到了美丽风景，取得了沉甸甸的收获。大家记住了一年的不易，也对未来充满信心。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这一年的步伐，我们走得很坚实。疫情防控平稳转段，我国经济持续回升向好，高质量发展扎实推进。现代化产业体系更加健全，一批高端化、智能化、绿色化新型支柱产业快速崛起。粮食生产“二十连丰”，绿水青山成色更足，乡村振兴展现新气象。东北全面振兴谱写新篇，雄安新区拔节生长，长江经济带活力脉动，粤港澳大湾区勇立潮头。中国经济在风浪中强健了体魄、壮实了筋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这一年的步伐，我们走得很有力量。经过久久为功的磨砺，中国的创新动力、发展活力勃发奔涌。C919大飞机实现商飞，国产大型邮轮完成试航，神舟家族太空接力，“奋斗者”号极限深潜。国货潮牌广受欢迎，国产新手机一机难求，新能源汽车、锂电池、光伏产品给中国制造增添了新亮色。中国以自强不息的精神奋力攀登，到处都是日新月异的创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这一年的步伐，我们走得很见神采。成都大运会、杭州亚运会精彩纷呈，体育健儿勇创佳绩。假日旅游人潮涌动，电影市场红红火火，“村超”、“村晚”活力四射，低碳生活渐成风尚，温暖的生活气息、复苏的忙碌劲头，诠释了人们对美好幸福的追求，也展现了一个活力满满、热气腾腾的中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这一年的步伐，我们走得很显底气。中国是一个伟大的国度，传承着伟大的文明。在这片辽阔的土地上，大漠孤烟、江南细雨，总让人思接千载、心驰神往；黄河九曲、长江奔流，总让人心潮澎湃、豪情满怀。良渚、二里头的文明曙光，殷墟甲骨的文字传承，三星堆的文化瑰宝，国家版本馆的文脉赓续……泱泱中华，历史何其悠久，文明何其博大，这是我们的自信之基、力量之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中国不仅发展自己，也积极拥抱世界，担当大国责任。我们成功举办中国—中亚峰会、第三届“一带一路”国际合作高峰论坛，一系列主场外交迎来五洲宾朋。我也访问了一些国家，出席了一些国际会议，会晤了不少老朋友、新伙伴，分享中国主张，深化彼此共识。世事变迁，和平发展始终是主旋律，合作共赢始终是硬道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前行路上，有风有雨是常态。一些企业面临经营压力，一些群众就业、生活遇到困难，一些地方发生洪涝、台风、地震等自然灾害，这些我都牵挂在心。大家不惧风雨、守望相助，直面挑战、攻坚克难，我深受感动。辛勤劳作的农民，埋头苦干的工人，敢闯敢拼的创业者，保家卫国的子弟兵，各行各业的人们都在挥洒汗水，每一个平凡的人都作出了不平凡的贡献！人民永远是我们战胜一切困难挑战的最大依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明年是新中国成立75周年。我们要坚定不移推进中国式现代化，完整、准确、全面贯彻新发展理念，加快构建新发展格局，推动高质量发展，统筹好发展和安全。要坚持稳中求进、以进促稳、先立后破，巩固和增强经济回升向好态势，实现经济行稳致远。要全面深化改革开放，进一步提振发展信心，增强经济活力，以更大力度办教育、兴科技、育人才。要继续支持香港、澳门发挥自身优势，在更好融入国家发展大局中保持长期繁荣稳定。祖国统一是历史必然，两岸同胞要携手同心，共享民族复兴的伟大荣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我们的目标很宏伟，也很朴素，归根到底就是让老百姓过上更好的日子。孩子的抚养教育，年轻人的就业成才，老年人的就医养老，是家事也是国事，大家要共同努力，把这些事办好。现在，社会节奏很快，大家都很忙碌，工作生活压力都很大。我们要营造温暖和谐的社会氛围，拓展包容活跃的创新空间，创造便利舒适的生活条件，让大家心情愉快、人生出彩、梦想成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当前，世界上还有一些地方处在战火硝烟之中。中国人民深知和平的珍贵，我们愿同国际社会一道，以人类前途为怀、以人民福祉为念，推动构建人类命运共同体，建设更加美好的世界。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此时此刻，夜色斑斓，万家灯火。让我们一起，祝愿祖国繁荣昌盛、世界和平安宁！祝愿大家福暖四季、顺遂安康！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sectPr>
          <w:footerReference r:id="rId7" w:type="default"/>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sz w:val="32"/>
          <w:szCs w:val="32"/>
          <w:lang w:val="en-US" w:eastAsia="zh-CN"/>
        </w:rPr>
        <w:t>谢谢大家！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黑体" w:hAnsi="黑体" w:eastAsia="黑体" w:cs="黑体"/>
          <w:b/>
          <w:bCs/>
          <w:caps w:val="0"/>
          <w:color w:val="333333"/>
          <w:spacing w:val="0"/>
          <w:sz w:val="36"/>
          <w:szCs w:val="36"/>
          <w:shd w:val="clear" w:fill="FFFFFF"/>
        </w:rPr>
      </w:pPr>
      <w:bookmarkStart w:id="1" w:name="_Toc29160"/>
      <w:r>
        <w:rPr>
          <w:rFonts w:hint="eastAsia" w:ascii="黑体" w:hAnsi="黑体" w:eastAsia="黑体" w:cs="黑体"/>
          <w:b/>
          <w:bCs/>
          <w:caps w:val="0"/>
          <w:color w:val="333333"/>
          <w:spacing w:val="0"/>
          <w:sz w:val="36"/>
          <w:szCs w:val="36"/>
          <w:shd w:val="clear" w:fill="FFFFFF"/>
        </w:rPr>
        <w:t>中共中央举行纪念毛泽东同志诞辰130周年座谈会</w:t>
      </w:r>
      <w:bookmarkEnd w:id="1"/>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bCs/>
          <w:caps w:val="0"/>
          <w:color w:val="333333"/>
          <w:spacing w:val="0"/>
          <w:sz w:val="32"/>
          <w:szCs w:val="32"/>
          <w:shd w:val="clear" w:fill="FFFFFF"/>
        </w:rPr>
      </w:pPr>
      <w:r>
        <w:rPr>
          <w:rFonts w:hint="eastAsia" w:ascii="黑体" w:hAnsi="黑体" w:eastAsia="黑体" w:cs="黑体"/>
          <w:b/>
          <w:bCs/>
          <w:caps w:val="0"/>
          <w:color w:val="333333"/>
          <w:spacing w:val="0"/>
          <w:sz w:val="32"/>
          <w:szCs w:val="32"/>
          <w:shd w:val="clear" w:fill="FFFFFF"/>
        </w:rPr>
        <w:t>习近平发表重要讲话强调，把毛泽东同志开创的事业继续推向前进，以中国式现代化全面推进强国建设、民族复兴伟业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bCs/>
          <w:caps w:val="0"/>
          <w:color w:val="333333"/>
          <w:spacing w:val="0"/>
          <w:sz w:val="32"/>
          <w:szCs w:val="32"/>
          <w:shd w:val="clear" w:fill="FFFFFF"/>
        </w:rPr>
      </w:pPr>
      <w:r>
        <w:rPr>
          <w:rFonts w:hint="eastAsia" w:ascii="黑体" w:hAnsi="黑体" w:eastAsia="黑体" w:cs="黑体"/>
          <w:b/>
          <w:bCs/>
          <w:caps w:val="0"/>
          <w:color w:val="333333"/>
          <w:spacing w:val="0"/>
          <w:sz w:val="32"/>
          <w:szCs w:val="32"/>
          <w:shd w:val="clear" w:fill="FFFFFF"/>
        </w:rPr>
        <w:t>李强赵乐际王沪宁丁薛祥李希韩正出席 蔡奇主持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lang w:val="en-US" w:eastAsia="zh-CN"/>
        </w:rPr>
        <w:t>来源：</w:t>
      </w:r>
      <w:r>
        <w:rPr>
          <w:rFonts w:hint="eastAsia" w:ascii="仿宋" w:hAnsi="仿宋" w:eastAsia="仿宋" w:cs="仿宋"/>
          <w:caps w:val="0"/>
          <w:color w:val="333333"/>
          <w:spacing w:val="0"/>
          <w:sz w:val="32"/>
          <w:szCs w:val="32"/>
          <w:shd w:val="clear" w:fill="FFFFFF"/>
        </w:rPr>
        <w:t>《人民日报》 2023年12月27日 01版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aps w:val="0"/>
          <w:color w:val="333333"/>
          <w:spacing w:val="0"/>
          <w:sz w:val="32"/>
          <w:szCs w:val="32"/>
          <w:shd w:val="clear" w:fill="FFFFFF"/>
        </w:rPr>
        <w:sectPr>
          <w:pgSz w:w="11906" w:h="16838"/>
          <w:pgMar w:top="1440" w:right="1800" w:bottom="1440" w:left="1800" w:header="851" w:footer="992" w:gutter="0"/>
          <w:pgNumType w:fmt="decimal"/>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毛泽东同志是伟大的马克思主义者，伟大的无产阶级革命家、战略家、理论家，是马克思主义中国化的伟大开拓者、中国社会主义现代化建设事业的伟大奠基者，是近代以来中国伟大的爱国者和民族英雄，是党的第一代中央领导集体的核心，是领导中国人民彻底改变自己命运和国家面貌的一代伟人，是为世界被压迫民族的解放和人类进步事业作出重大贡献的伟大国际主义者。毛泽东思想是我们党的宝贵精神财富，将长期指导我们的行动。对毛泽东同志的最好纪念，就是把他开创的事业继续推向前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毛泽东同志的一生是为国家富强、民族振兴、人民幸福而不懈奋斗的一生。他带领人民开创了马克思主义中国化的历史进程、锻造了伟大光荣正确的中国共产党、建立了人民当家作主的新中国、创建了先进的社会主义制度、缔造了战无不胜的新型人民军队，为中华民族、中国人民建立了不可磨灭的历史功勋，作出了光耀千秋的历史贡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毛泽东同志把自己的一生献给党和人民，留下了永志后人的崇高精神风范。毛泽东同志展现出一个伟大革命领袖高瞻远瞩的政治远见、坚定不移的革命信念、勇于开拓的非凡魄力、炉火纯青的斗争艺术、杰出高超的领导才能、心系人民的赤子情怀、坦荡宽广的胸怀境界、艰苦奋斗的优良作风，赢得了全党全国各族人民的爱戴和敬仰，毛泽东同志的崇高精神风范永远是激励我们继续前进的强大动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以中国式现代化全面推进强国建设、民族复兴伟业，是全党全国各族人民在新时代新征程的中心任务。这是毛泽东等老一辈革命家的未竟事业，是当代中国共产党人的庄严历史责任。新征程上，我们要不忘初心、牢记使命，坚定历史自信、把握历史主动，把中国式现代化宏伟事业不断推向前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■中国式现代化是全体中国人民的事业，必须紧紧依靠人民，汇聚蕴藏在人民中的无穷智慧和力量，充分激发全体人民的历史主动精神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■毫不动摇坚持、与时俱进发展马克思主义，大力推进实践基础上的理论创新，自觉用中国化时代化的马克思主义指导新的实践，是我们党把握历史主动、紧跟时代步伐、不断开创事业发展新局面的成功之道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■改革开放是当代中国大踏步赶上时代的重要法宝，是决定中国式现代化成败的关键一招。推进中国式现代化，必须进一步全面深化改革开放，不断解放和发展社会生产力、解放和增强社会活力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■中国式现代化是中国共产党领导的社会主义现代化，只有时刻保持解决大党独有难题的清醒和坚定，把党建设得更加坚强有力，才能确保中国式现代化劈波斩浪、行稳致远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中国式现代化需要全体中华儿女和衷共济、共襄盛举。要全面准确、坚定不移贯彻“一国两制”、“港人治港”、“澳人治澳”、高度自治的方针，坚持依法治港治澳，坚持和完善“一国两制”制度体系，落实中央全面管治权，落实“爱国者治港”、“爱国者治澳”原则，坚持中央全面管治权和保障特别行政区高度自治权相统一。支持香港、澳门发展经济、改善民生、破解经济社会发展中的深层次矛盾和问题，更好融入国家发展大局。实现祖国完全统一是大势所趋、大义所在、民心所向，祖国必须统一，也必然统一。要坚持贯彻新时代党解决台湾问题的总体方略，坚持一个中国原则和“九二共识”，深化两岸各领域融合发展，推动两岸关系和平发展，坚决防止任何人以任何方式把台湾从中国分裂出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中国式现代化是走和平发展道路的现代化，既造福中国人民，又促进世界各国现代化。我们将坚定站在历史正确的一边、站在人类文明进步的一边，高举和平、发展、合作、共赢旗帜，弘扬全人类共同价值，推动落实全球发展倡议、全球安全倡议、全球文明倡议，推动构建持久和平、普遍安全、共同繁荣、开放包容、清洁美丽的世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本报北京12月26日电  中共中央26日上午在人民大会堂举行座谈会，纪念毛泽东同志诞辰130周年。中共中央总书记、国家主席、中央军委主席习近平发表重要讲话。他强调，毛泽东同志是伟大的马克思主义者，伟大的无产阶级革命家、战略家、理论家，是马克思主义中国化的伟大开拓者、中国社会主义现代化建设事业的伟大奠基者，是近代以来中国伟大的爱国者和民族英雄，是党的第一代中央领导集体的核心，是领导中国人民彻底改变自己命运和国家面貌的一代伟人，是为世界被压迫民族的解放和人类进步事业作出重大贡献的伟大国际主义者。毛泽东思想是我们党的宝贵精神财富，将长期指导我们的行动。对毛泽东同志的最好纪念，就是把他开创的事业继续推向前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中共中央政治局常委李强、赵乐际、王沪宁、丁薛祥、李希，国家副主席韩正出席座谈会，中共中央政治局常委蔡奇主持座谈会。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习近平在讲话中指出，毛泽东同志的一生是为国家富强、民族振兴、人民幸福而不懈奋斗的一生。他带领人民开创了马克思主义中国化的历史进程、锻造了伟大光荣正确的中国共产党、建立了人民当家作主的新中国、创建了先进的社会主义制度、缔造了战无不胜的新型人民军队，为中华民族、中国人民建立了不可磨灭的历史功勋，作出了光耀千秋的历史贡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习近平强调，毛泽东同志把自己的一生献给党和人民，留下了永志后人的崇高精神风范。毛泽东同志展现出一个伟大革命领袖高瞻远瞩的政治远见、坚定不移的革命信念、勇于开拓的非凡魄力、炉火纯青的斗争艺术、杰出高超的领导才能、心系人民的赤子情怀、坦荡宽广的胸怀境界、艰苦奋斗的优良作风，赢得了全党全国各族人民的爱戴和敬仰，毛泽东同志的崇高精神风范永远是激励我们继续前进的强大动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习近平指出，以中国式现代化全面推进强国建设、民族复兴伟业，是全党全国各族人民在新时代新征程的中心任务。这是毛泽东等老一辈革命家的未竟事业，是当代中国共产党人的庄严历史责任。新征程上，我们要不忘初心、牢记使命，坚定历史自信、把握历史主动，把中国式现代化宏伟事业不断推向前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习近平强调，中国式现代化是全体中国人民的事业，必须紧紧依靠人民，汇聚蕴藏在人民中的无穷智慧和力量，充分激发全体人民的历史主动精神。要坚持人民是创造历史根本动力的历史唯物主义基本观点，坚持人民主体地位，把维护好、实现好、发展好最广大人民根本利益作为一切工作的出发点和落脚点，让现代化建设成果更多更公平惠及全体人民。要健全人民当家作主的制度体系，完善维护社会公平正义的制度机制，着力保障和改善民生，走好新时代群众路线，始终保持同人民群众的血肉联系，始终接受人民批评和监督，始终同人民同呼吸、共命运、心连心，使中国式现代化拥有最可靠、最深厚、最持久的力量源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习近平指出，毫不动摇坚持、与时俱进发展马克思主义，大力推进实践基础上的理论创新，自觉用中国化时代化的马克思主义指导新的实践，是我们党把握历史主动、紧跟时代步伐、不断开创事业发展新局面的成功之道。实践永无止境，理论创新永无止境，认识真理永远不会完结，要不断开辟马克思主义中国化时代化新境界。中国式现代化为党的理论创新开辟了广阔前景，提出了新的更加艰巨繁重的任务。要坚持把马克思主义基本原理同中国具体实际相结合、同中华优秀传统文化相结合，深入探索中国式现代化建设规律，不断回答实践遇到的崭新课题，以理论创新引领实践创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习近平强调，改革开放是当代中国大踏步赶上时代的重要法宝，是决定中国式现代化成败的关键一招。推进中国式现代化，必须进一步全面深化改革开放，不断解放和发展社会生产力、解放和增强社会活力。要顺应时代发展新趋势、实践发展新要求、人民群众新期待，以改革到底的坚强决心，动真格、敢碰硬，精准发力、协同发力、持续发力，坚决破除一切制约中国式现代化顺利推进的体制机制障碍，全方位为中国式现代化源源不断注入新的动力，不断拓展中国式现代化的发展空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习近平指出，中国式现代化是中国共产党领导的社会主义现代化，只有时刻保持解决大党独有难题的清醒和坚定，把党建设得更加坚强有力，才能确保中国式现代化劈波斩浪、行稳致远。要落实新时代党的建设总要求，以党的政治建设统领党的建设各项工作，健全全面从严治党体系，全面推进党的自我净化、自我完善、自我革新、自我提高，坚持一体推进不敢腐、不能腐、不想腐，使我们党坚守初心使命，走在时代前列，始终保持蓬勃生机和旺盛活力，确保我们党永远不变质、不变色、不变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习近平强调，中国式现代化需要全体中华儿女和衷共济、共襄盛举。要全面准确、坚定不移贯彻“一国两制”、“港人治港”、“澳人治澳”、高度自治的方针，坚持依法治港治澳，坚持和完善“一国两制”制度体系，落实中央全面管治权，落实“爱国者治港”、“爱国者治澳”原则，坚持中央全面管治权和保障特别行政区高度自治权相统一。支持香港、澳门发展经济、改善民生、破解经济社会发展中的深层次矛盾和问题，更好融入国家发展大局。实现祖国完全统一是大势所趋、大义所在、民心所向，祖国必须统一，也必然统一。要坚持贯彻新时代党解决台湾问题的总体方略，坚持一个中国原则和“九二共识”，深化两岸各领域融合发展，推动两岸关系和平发展，坚决防止任何人以任何方式把台湾从中国分裂出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习近平强调，中国式现代化是走和平发展道路的现代化，既造福中国人民，又促进世界各国现代化。我们将坚定站在历史正确的一边、站在人类文明进步的一边，高举和平、发展、合作、共赢旗帜，弘扬全人类共同价值，推动落实全球发展倡议、全球安全倡议、全球文明倡议，推动构建持久和平、普遍安全、共同繁荣、开放包容、清洁美丽的世界。我们将坚定维护国际关系基本准则，坚持经济全球化正确方向，坚定奉行互利共赢的开放战略，推动全球治理变革朝着更加公正合理的方向发展。中国的发展是世界和平力量的增长，无论发展到什么程度，中国永远不称霸、永远不搞扩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蔡奇在主持会议时说，习近平总书记重要讲话深情回顾了毛泽东同志领导中国革命、建设的伟大实践，高度评价毛泽东同志为中华民族、中国人民建立的丰功伟绩，强调毛泽东同志的崇高精神风范是激励我们继续前进的强大动力，对以实际行动纪念毛泽东同志、推进中国式现代化宏伟事业提出明确要求。习近平总书记的重要讲话高屋建瓴、精辟深邃，具有很强的政治性、思想性、指导性，对指导我们党把毛泽东同志等老一辈革命家所开创的事业继续推向前进，坚持走中国特色社会主义道路，开创中国式现代化新局面，具有重大的意义。我们要认真学习领会、深入贯彻落实，为以中国式现代化全面推进强国建设、民族复兴伟业而团结奋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座谈会上，中央党史和文献研究院院长曲青山，中央军委委员、中央军委政治工作部主任苗华，湖南省委书记沈晓明先后发言。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在京中共中央政治局委员、中央书记处书记，全国人大常委会、国务院、全国政协、中央军委有关领导同志出席座谈会。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中央党政军群有关部门、北京市、湖南省委负责同志，各民主党派中央、全国工商联负责人和无党派人士代表，毛泽东同志亲属、原身边工作人员和家乡代表，以及出席“全国纪念毛泽东同志诞辰130周年学术研讨会”的代表等参加座谈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座谈会前，习近平、李强、赵乐际、王沪宁、蔡奇、丁</w:t>
      </w:r>
      <w:r>
        <w:rPr>
          <w:rFonts w:hint="eastAsia" w:ascii="仿宋" w:hAnsi="仿宋" w:eastAsia="仿宋" w:cs="仿宋"/>
          <w:sz w:val="32"/>
          <w:szCs w:val="32"/>
        </w:rPr>
        <w:t>薛祥、李希、韩正等领导同志来到毛主席纪念堂。北大厅内，中共中央，全国人大常委会，国务院，全国政协，中央军委，各民主党派、全国工商联和无党派爱国人士敬献的花篮摆放在毛泽东同志坐像正前方。习近平等向毛泽东同志坐像三鞠躬，随后来到瞻仰厅，瞻仰了毛泽东同志的遗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sz w:val="32"/>
          <w:szCs w:val="32"/>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bCs/>
          <w:caps w:val="0"/>
          <w:color w:val="333333"/>
          <w:spacing w:val="0"/>
          <w:sz w:val="36"/>
          <w:szCs w:val="36"/>
          <w:shd w:val="clear" w:fill="FFFFFF"/>
        </w:rPr>
      </w:pPr>
      <w:r>
        <w:rPr>
          <w:rFonts w:hint="eastAsia" w:ascii="黑体" w:hAnsi="黑体" w:eastAsia="黑体" w:cs="黑体"/>
          <w:b/>
          <w:bCs/>
          <w:caps w:val="0"/>
          <w:color w:val="333333"/>
          <w:spacing w:val="0"/>
          <w:sz w:val="36"/>
          <w:szCs w:val="36"/>
          <w:shd w:val="clear" w:fill="FFFFFF"/>
        </w:rPr>
        <w:t>在纪念毛泽东同志诞辰130周年座谈会上的讲话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bCs/>
          <w:caps w:val="0"/>
          <w:color w:val="333333"/>
          <w:spacing w:val="0"/>
          <w:sz w:val="36"/>
          <w:szCs w:val="36"/>
          <w:shd w:val="clear" w:fill="FFFFFF"/>
        </w:rPr>
      </w:pPr>
      <w:r>
        <w:rPr>
          <w:rFonts w:hint="eastAsia" w:ascii="黑体" w:hAnsi="黑体" w:eastAsia="黑体" w:cs="黑体"/>
          <w:b/>
          <w:bCs/>
          <w:caps w:val="0"/>
          <w:color w:val="333333"/>
          <w:spacing w:val="0"/>
          <w:sz w:val="36"/>
          <w:szCs w:val="36"/>
          <w:shd w:val="clear" w:fill="FFFFFF"/>
        </w:rPr>
        <w:t>（2023年12月26日，上午）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aps w:val="0"/>
          <w:color w:val="333333"/>
          <w:spacing w:val="0"/>
          <w:sz w:val="32"/>
          <w:szCs w:val="32"/>
          <w:shd w:val="clear" w:fill="FFFFFF"/>
          <w:lang w:val="en-US" w:eastAsia="zh-CN"/>
        </w:rPr>
      </w:pPr>
      <w:r>
        <w:rPr>
          <w:rFonts w:hint="eastAsia" w:ascii="仿宋" w:hAnsi="仿宋" w:eastAsia="仿宋" w:cs="仿宋"/>
          <w:caps w:val="0"/>
          <w:color w:val="333333"/>
          <w:spacing w:val="0"/>
          <w:sz w:val="32"/>
          <w:szCs w:val="32"/>
          <w:shd w:val="clear" w:fill="FFFFFF"/>
          <w:lang w:val="en-US" w:eastAsia="zh-CN"/>
        </w:rPr>
        <w:t>习近平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lang w:val="en-US" w:eastAsia="zh-CN"/>
        </w:rPr>
        <w:t>来源：</w:t>
      </w:r>
      <w:r>
        <w:rPr>
          <w:rFonts w:hint="eastAsia" w:ascii="仿宋" w:hAnsi="仿宋" w:eastAsia="仿宋" w:cs="仿宋"/>
          <w:caps w:val="0"/>
          <w:color w:val="333333"/>
          <w:spacing w:val="0"/>
          <w:sz w:val="32"/>
          <w:szCs w:val="32"/>
          <w:shd w:val="clear" w:fill="FFFFFF"/>
        </w:rPr>
        <w:t>《人民日报》</w:t>
      </w:r>
      <w:r>
        <w:rPr>
          <w:rFonts w:hint="eastAsia" w:ascii="仿宋" w:hAnsi="仿宋" w:eastAsia="仿宋" w:cs="仿宋"/>
          <w:caps w:val="0"/>
          <w:color w:val="333333"/>
          <w:spacing w:val="0"/>
          <w:sz w:val="32"/>
          <w:szCs w:val="32"/>
          <w:shd w:val="clear" w:fill="FFFFFF"/>
          <w:lang w:val="en-US" w:eastAsia="zh-CN"/>
        </w:rPr>
        <w:t xml:space="preserve"> </w:t>
      </w:r>
      <w:r>
        <w:rPr>
          <w:rFonts w:hint="eastAsia" w:ascii="仿宋" w:hAnsi="仿宋" w:eastAsia="仿宋" w:cs="仿宋"/>
          <w:caps w:val="0"/>
          <w:color w:val="333333"/>
          <w:spacing w:val="0"/>
          <w:sz w:val="32"/>
          <w:szCs w:val="32"/>
          <w:shd w:val="clear" w:fill="FFFFFF"/>
        </w:rPr>
        <w:t>2023年12月27日  02版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aps w:val="0"/>
          <w:color w:val="333333"/>
          <w:spacing w:val="0"/>
          <w:sz w:val="32"/>
          <w:szCs w:val="32"/>
          <w:shd w:val="clear" w:fill="FFFFFF"/>
        </w:rPr>
        <w:sectPr>
          <w:pgSz w:w="11906" w:h="16838"/>
          <w:pgMar w:top="1440" w:right="1800" w:bottom="1440" w:left="1800" w:header="851" w:footer="992" w:gutter="0"/>
          <w:pgNumType w:fmt="decimal"/>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同志们，朋友们：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今天，我们怀着十分崇敬的心情，在这里隆重集会，纪念中国共产党、中国人民解放军、中华人民共和国的主要缔造者，中国各族人民的伟大领袖毛泽东同志诞辰130周年。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毛泽东同志是伟大的马克思主义者，伟大的无产阶级革命家、战略家、理论家，是马克思主义中国化的伟大开拓者、中国社会主义现代化建设事业的伟大奠基者，是近代以来中国伟大的爱国者和民族英雄，是党的第一代中央领导集体的核心，是领导中国人民彻底改变自己命运和国家面貌的一代伟人，是为世界被压迫民族的解放和人类进步事业作出重大贡献的伟大国际主义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毛泽东同志出生的那个年代，由于西方列强入侵和封建统治腐败，具有5000多年文明历史的中国已逐步成为半殖民地半封建社会，国家蒙辱、人民蒙难、文明蒙尘，中华民族遭受了前所未有的劫难，救亡图存、振兴中华成为全体中国人民的共同梦想。为了拯救民族危亡，中国人民奋起反抗，仁人志士奔走呐喊，太平天国运动、戊戌变法、义和团运动、辛亥革命接连而起，各种救国方案轮番出台，但都以失败告终。中国共产党登上历史舞台后，团结带领全国各族人民，进行了艰苦卓绝的抵御外敌入侵、反抗民族压迫和阶级压迫的伟大斗争。在这关系国家存亡、民族解放的波澜壮阔伟大斗争中，涌现了一批批人民英雄、民族脊梁，毛泽东同志就是他们中的杰出代表、一代伟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青年时代，毛泽东同志就以“自信人生二百年，会当水击三千里”的壮志豪情，立下拯救民族于危难的远大志向，投身救国救民的伟大事业。为了找到中国的出路，毛泽东同志“向大本大源处探讨”，在反复比较和鉴别中，毅然选择了马克思列宁主义，选择了为实现共产主义而奋斗的崇高理想，从此一生追寻，矢志不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毛泽东同志的一生是为国家富强、民族振兴、人民幸福而不懈奋斗的一生。新民主主义革命时期，以毛泽东同志为主要代表的中国共产党人团结带领人民，浴血奋战、百折不挠，打败日本帝国主义，推翻国民党反动统治，完成新民主主义革命，建立了中华人民共和国，实现了近代以来中国人梦寐以求的民族独立、人民当家作主。新中国成立后，团结带领人民自力更生、发愤图强，进行社会主义革命，消灭延续几千年的封建剥削压迫制度，确立社会主义基本制度，推进社会主义建设，实现了中华民族有史以来最为广泛而深刻的社会变革，取得了社会主义建设的伟大成就，使中国成为在世界上有重要影响的大国，积累起在中国这样一个社会生产力水平十分落后的国家进行社会主义建设的重要经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在几十年艰难而辉煌的战斗生涯中，毛泽东同志为中华民族、中国人民建立了不可磨灭的历史功勋，作出了光耀千秋的历史贡献。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毛泽东同志带领人民开创了马克思主义中国化的历史进程。没有革命的理论，就没有革命的实践。马克思主义基本原理具有普遍适用性，只有同各国实际相结合才能显示出强大的真理力量。毛泽东同志说，“马克思列宁主义的伟大力量，就在于它是和各个国家具体的革命实践相联系的。对于中国共产党来说，就是要学会把马克思列宁主义的理论应用于中国的具体的环境。”毛泽东同志高度重视、始终坚持用马克思主义基本原理解决中国的实际问题，在同各种错误倾向作斗争并深刻总结中国革命经验的过程中创立了毛泽东思想，在探索适合中国国情的社会主义建设道路的实践中丰富和发展了毛泽东思想。毛泽东思想是马克思列宁主义在中国的创造性运用和发展，是被实践证明了的关于中国革命和建设的正确的理论原则和经验总结，实现了马克思主义中国化的第一次历史性飞跃。毛泽东同志把辩证唯物主义和历史唯物主义运用于无产阶级政党的全部工作，在中国革命和建设的长期艰苦斗争中形成了具有中国共产党人鲜明特色的立场、观点、方法，体现为实事求是、群众路线、独立自主三个基本方面。这是毛泽东思想活的灵魂。毛泽东思想是我们党的宝贵精神财富，将长期指导我们的行动。毛泽东同志用马克思主义之“矢”射中国具体实际之“的”的伟大实践，为我们正确对待马克思主义、不断推进马克思主义中国化时代化提供了光辉典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毛泽东同志带领人民锻造了伟大光荣正确的中国共产党。中国革命、建设事业必须由一个先进政党来领导。毛泽东同志指出：“没有中国共产党的努力，没有中国共产党人做中国人民的中流砥柱，中国的独立和解放是不可能的，中国的工业化和农业近代化也是不可能的。”毛泽东同志是最早一批建立地方党组织的领导人之一，参加了党的一大会议，在井冈山斗争时期领导了红军和根据地党的建设。他明确提出要把党的建设作为一项“伟大的工程”来推进，并且成功领导实施了这一伟大工程。毛泽东同志是我们党党的建设理论的奠基人。他在马克思主义政党史上第一次科学地阐明了党的建设同党的政治路线的关系，揭示了党的建设的基本规律，为加强党的建设指明了方向；着重强调要从思想上建党，创造了通过批评和自我批评进行思想教育的整风形式；创造性地运用民主集中制原则正确处理党内关系、维护党的团结统一；概括形成了党的“三大作风”，成为中国共产党区别于其他任何政党的显著标志；在探索跳出历史周期率的深刻思考中，给出了第一个答案，那就是“让人民来监督政府”，等等。新中国成立后，毛泽东同志积极探索执政党建设规律，强调要始终保持谦虚谨慎、戒骄戒躁、艰苦奋斗的作风，高度警惕并着力防范党员干部腐化变质，坚决惩治腐败，等等，积累了执政条件下党的建设的初步经验。毛泽东同志亲手缔造的中国共产党，在一次次革命性锻造中不断走向成熟，始终走在时代前列，成为全国人民的主心骨，成为中国革命、建设、改革事业的坚强领导核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毛泽东同志带领人民建立了人民当家作主的新中国。为人民谋幸福、为民族谋复兴是我们党的初心使命。我们党自成立之日起就致力于建设人民当家作主的新社会。毛泽东同志强调，“我们是人民民主专政，各级政府都要加上‘人民’二字，各种政权机关都要加上‘人民’二字。”新中国的成立，实现了中国向人民民主制度的伟大跨越，掌握了自己命运的中国人民，通过各种途径参与管理国家事务，管理经济、文化和社会事务。毛泽东同志指出：“中国的命运一经操在人民自己的手里，中国就将如太阳升起在东方那样，以自己的辉煌的光焰普照大地，迅速地荡涤反动政府留下来的污泥浊水，治好战争的创伤，建设起一个崭新的强盛的名副其实的人民共和国。”在党的领导下，新生的人民政权实现和巩固全国各族人民的大团结，实现和巩固全国工人、农民、知识分子和其他各阶层人民的大团结。大力推动经济建设，奋力改变一穷二白的落后面貌，有力保障了人民的基本生活需要；不断发展社会主义文化，提高人民群众的思想道德和科学文化素质；建立和发展了包括“两弹一星”在内的强大国防力量，彻底结束了旧中国屡遭外敌入侵的历史，我国国防力量走在世界前列；坚持独立自主的和平外交政策，坚定维护国家独立主权尊严，彻底结束了旧中国的屈辱外交，中国作为一个独立的、具有完整主权的国家屹立于世界东方。古老的中国在人民的手中换了人间，中国人民扬眉吐气，新中国的国际地位日益提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毛泽东同志带领人民创建了先进的社会主义制度。只有社会主义才能救中国、才能发展中国。毛泽东同志指出：“社会主义制度的建立给我们开辟了一条到达理想境界的道路。”在中央苏区和延安时期，毛泽东同志为建立人民民主主义的制度，进行了大量的理论和实践探索。新中国成立后，毛泽东同志领导制定《中国人民政治协商会议共同纲领》、《中华人民共和国宪法》，确定了我国的国体、政体、国家结构形式，建立了新中国国家政权组织体系，建立起人民代表大会制度、中国共产党领导的多党合作和政治协商制度、民族区域自治制度。1956年，我国基本完成对生产资料私有制的社会主义改造，基本上实现生产资料公有制和按劳分配，建立起社会主义经济制度。在开展大规模社会主义建设中，还探索建立了社会主义科技、教育、文化、医疗卫生等方面的具体制度。毛泽东同志领导建立的植根中华大地、符合中国国情、体现人民愿望的社会主义制度具有无比优越性，不仅在推进社会主义革命和建设中发挥了重要作用，并且为当代中国的一切发展进步奠定了根本政治前提和制度基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毛泽东同志带领人民缔造了战无不胜的新型人民军队。没有一个人民的军队，便没有人民的一切。毛泽东同志最早提出并领导武装斗争、创建人民军队工作。在艰苦卓绝的革命战争中，他系统解决了以农民为主要成分的革命军队如何建设成为一支无产阶级性质的、具有严格纪律的、同人民群众保持亲密联系的新型人民军队的问题。他规定了人民军队全心全意为人民服务的唯一宗旨，规定了党指挥枪的原则，确立了政治建军原则，制定了三大纪律八项注意，实行政治、经济、军事三大民主，执行官兵一致、军民一致和瓦解敌军的原则，形成了一套人民军队政治工作的方针和方法，系统提出了建设人民军队的思想，制定了一系列人民战争的战略战术，为人民军队打败国内外异常凶恶的敌人、夺取中国革命的胜利提供了根本指引。新中国成立后，毛泽东同志深入探索人民军队建设新的特点规律，提出必须加强国防，建设现代化革命武装力量和发展现代化国防技术的重要指导思想，为巩固新生人民政权、确立中国大国地位、维护中华民族尊严提供了坚强后盾。毛泽东同志亲手缔造的人民军队，成为忠诚于党、忠实执行革命政治任务的武装力量，成为完全彻底为中国人民奋斗的子弟兵，是保证国家独立、人民幸福、国防巩固的坚强柱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毛泽东同志把自己的一生献给党和人民，留下了永志后人的崇高精神风范。毛泽东同志展现出一个伟大革命领袖高瞻远瞩的政治远见、坚定不移的革命信念、勇于开拓的非凡魄力、炉火纯青的斗争艺术、杰出高超的领导才能、心系人民的赤子情怀、坦荡宽广的胸怀境界、艰苦奋斗的优良作风，赢得了全党全国各族人民的爱戴和敬仰，毛泽东同志的崇高精神风范永远是激励我们继续前进的强大动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同志们、朋友们！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社会主义是人类历史上全新的事业，由于中国是在极为落后的基础上进行社会主义革命和建设的，没有现成的经验可以借鉴，在前进道路上出现这样那样的曲折和失误是难以完全避免的。正如毛泽东同志所指出，“对于建设社会主义的规律的认识，必须有一个过程。必须从实践出发，从没有经验到有经验，从有较少的经验，到有较多的经验，从建设社会主义这个未被认识的必然王国，到逐步地克服盲目性、认识客观规律、从而获得自由，在认识上出现一个飞跃，到达自由王国。”不能否认，毛泽东同志在社会主义建设道路的探索中走过弯路，特别是发动和领导“文化大革命”这个严重错误。对毛泽东同志的历史功过，我们党已经作出了全面评价，他的功绩是第一位的，错误是第二位的，他的错误是一个伟大的革命家、伟大的马克思主义者所犯的错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改革开放以后，我们党解决了正确评价毛泽东同志和毛泽东思想的历史地位、根据新的实际和历史经验确立中国实现社会主义现代化的正确道路这两个相互联系的重大历史课题，作出了把党和国家的工作重点转移到以经济建设为中心的社会主义现代化建设上来、坚持四项基本原则、实行改革开放的历史性决策，开启了建设中国特色社会主义的新长征。为加快推进社会主义现代化，我们党坚持党的基本路线不动摇，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我国社会主义现代化建设和中华民族伟大复兴提供了充满新的活力的体制保证和快速发展的物质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党的十八大以来，我们党在新中国成立特别是改革开放以来长期探索和实践基础上，全面贯彻新时代中国特色社会主义思想，采取一系列战略性举措，推进一系列变革性实践，实现一系列突破性进展，取得一系列标志性成果，战胜一系列重大风险挑战，成功推进和拓展了中国式现代化，推动党和国家事业取得历史性成就、发生历史性变革，为强国建设、民族复兴伟业提供了更为完善的制度保证、更为坚实的物质基础、更为主动的精神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同志们、朋友们！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对毛泽东同志的最好纪念，就是把他开创的事业继续推向前进。以中国式现代化全面推进强国建设、民族复兴伟业，是全党全国各族人民在新时代新征程的中心任务。这是毛泽东等老一辈革命家的未竟事业，是当代中国共产党人的庄严历史责任。新征程上，我们要不忘初心、牢记使命，坚定历史自信、把握历史主动，把中国式现代化宏伟事业不断推向前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要充分激发全体人民的历史主动精神。人民，只有人民，才是创造世界历史的动力。中国式现代化是全体中国人民的事业，必须紧紧依靠人民，汇聚蕴藏在人民中的无穷智慧和力量，才能不断创造新的历史伟业。我们要坚持人民是创造历史根本动力的历史唯物主义基本观点，坚持人民主体地位，充分尊重人民所表达的意愿、所创造的经验、所拥有的权利、所发挥的作用，把维护好、实现好、发展好最广大人民根本利益作为一切工作的出发点和落脚点，让现代化建设成果更多更公平惠及全体人民。要健全人民当家作主的制度体系，发展全过程人民民主，保证人民始终是国家的主人、社会的主人、自己命运的主人，享有更广泛、更真实、更便捷的民主权利和自由。要完善维护社会公平正义的制度机制，保障人民平等参与、平等发展权利，让每一位辛勤劳动、艰苦奋斗、创新创造者都有梦想成真、人生出彩的机会。要着力保障和改善民生，办好各项民生事业，聚焦人民群众所思所盼所忧所急，解决好同老百姓生活息息相关的就业、教育、医疗卫生、养老托幼、社会保障等民生问题，使人民获得感、幸福感、安全感更加充实、更有保障、更可持续，推动全体人民共同富裕取得更为明显的实质性进展。要把握新形势下群众工作的特点和规律，走好新时代群众路线，在深入实际、深入群众的躬身实践中，增进群众感情、把准群众脉搏、精准服务群众，满足人民多层次多样化需求，把工作做到人民群众心坎上，始终保持同人民群众的血肉联系，始终接受人民批评和监督，始终同人民同呼吸、共命运、心连心，使中国式现代化拥有最可靠、最深厚、最持久的力量源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要不断开辟马克思主义中国化时代化新境界。马克思主义是我们立党立国、兴党兴国的根本指导思想。毫不动摇坚持、与时俱进发展马克思主义，大力推进实践基础上的理论创新，自觉用中国化时代化的马克思主义指导新的实践，是我们党把握历史主动、紧跟时代步伐、不断开创事业发展新局面的成功之道。实践永无止境，理论创新永无止境，认识真理永远不会完结。中国式现代化为党的理论创新开辟了广阔前景，提出了新的更加艰巨繁重的任务。我们要坚持把马克思主义基本原理同中国具体实际相结合、同中华优秀传统文化相结合，深入探索中国式现代化建设规律，不断回答实践遇到的崭新课题，以理论创新引领实践创新。谱写马克思主义中国化时代化新篇章，需要全党共同努力。广大党员干部特别是各级领导干部要以科学的态度对待科学、以真理的精神追求真理，增强坚持真理的勇气、探索真理的劲头，开动脑筋、勤于思考，积极提出真知灼见，为党的理论创新贡献智慧和力量。人民的创造性实践是理论创新的不竭源泉，要真心拜人民为师，及时总结人民群众创造的新鲜经验，使党的理论真正成为人民所喜爱、所认同、所拥有的理论。要树立世界眼光，深刻洞察人类发展进步潮流，积极回应各国人民普遍关切，为解决人类面临的共同问题贡献中国智慧。要以海纳百川的开放胸襟学习和借鉴人类社会一切优秀文明成果，不断丰富党的理论创新的思想文化资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要进一步深化改革开放。改革开放是当代中国大踏步赶上时代的重要法宝，是决定中国式现代化成败的关键一招。推进中国式现代化，必须进一步全面深化改革开放，不断解放和发展社会生产力、解放和增强社会活力。我们要顺应时代发展新趋势、实践发展新要求、人民群众新期待，以改革到底的坚强决心，动真格、敢碰硬，精准发力、协同发力、持续发力，坚决破除一切制约中国式现代化顺利推进的体制机制障碍。要深化经济体制改革，充分发挥市场在资源配置中的决定性作用，更好发挥政府作用，加快构建新发展格局，构建全国统一大市场，健全宏观经济治理体系，激发各类经营主体活力，加快形成有利于高质量发展的体制机制。要深化科技体制改革，发挥新型举国体制优势，强化国家战略科技力量，强化企业科技创新主体地位，优化配置创新资源，努力突破关键核心技术，推动实现高水平科技自立自强。要协同推进文化体制、社会体制、生态文明体制等各领域改革，全方位为中国式现代化源源不断注入新的动力。现代化离不开开放，开放成就现代化。我们要不断扩大高水平对外开放，坚定奉行互利共赢的开放战略，依托我国超大规模市场优势，以国内大循环吸引全球资源要素，增强国内国际两个市场、两种资源联动效应，稳步推进规则、规制、管理、标准等制度型开放，提升贸易投资合作质量和水平，不断拓展中国式现代化的发展空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要深入推进全面从严治党。领导我们事业的核心力量是中国共产党。中国式现代化是中国共产党领导的社会主义现代化，只有时刻保持解决大党独有难题的清醒和坚定，把党建设得更加坚强有力，才能确保中国式现代化劈波斩浪、行稳致远。要落实新时代党的建设总要求，以党的政治建设统领党的建设各项工作，健全全面从严治党体系，全面推进党的自我净化、自我完善、自我革新、自我提高，使我们党坚守初心使命，走在时代前列，始终保持蓬勃生机和旺盛活力。要顺应中国式现代化事业发展新要求，着力造就忠诚干净担当的高素质专业化干部队伍。教育引导广大党员、干部以强烈的政治责任感和时不我待的紧迫感，及时更新思想观念，补齐素质短板，提高履职能力，勇立时代潮头，争当事业尖兵，坚决摒弃一切固守旧思维、旧理念、老套路、老办法的懒汉思想，坚决反对一切不担当不作为、推脱躲绕、不思进取的躺平行为。各级党组织要以鲜明态度，为担当者担当，为负责者负责，为干事者撑腰，积极营造有利于干事创业的良好环境。要坚持以严的基调正风肃纪，从领导机关和领导干部做起，重实干、做实功、求实效，着力克服形式主义、官僚主义，让广大党员干部尤其是基层干部把更多精力集中到推动发展、服务群众上。腐败是危害党的生命力和战斗力的最大毒瘤，反腐败斗争一刻也不能停歇。要坚持一体推进不敢腐、不能腐、不想腐，深化标本兼治、系统施治，持续保持惩治腐败高压态势，坚决查处政治问题和经济问题交织的腐败，坚决防止领导干部成为利益集团和权势团体的代言人、代理人，深化整治权力集中、资金密集、资源富集领域的腐败，坚决打赢反腐败斗争攻坚战持久战，确保我们党永远不变质、不变色、不变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要坚持和完善“一国两制”，推进祖国统一。中国式现代化需要全体中华儿女和衷共济、共襄盛举。我们要全面准确、坚定不移贯彻“一国两制”、“港人治港”、“澳人治澳”、高度自治的方针，坚持依法治港治澳，坚持和完善“一国两制”制度体系，落实中央全面管治权，落实“爱国者治港”、“爱国者治澳”原则，坚持中央全面管治权和保障特别行政区高度自治权相统一。支持香港、澳门发展经济、改善民生、破解经济社会发展中的深层次矛盾和问题，更好融入国家发展大局。实现祖国完全统一是大势所趋、大义所在、民心所向，祖国必须统一，也必然统一。我们要坚持贯彻新时代党解决台湾问题的总体方略，坚持一个中国原则和“九二共识”，深化两岸各领域融合发展，推动两岸关系和平发展。中国人民有坚定的意志、充分的信心、足够的能力，坚决防止任何人以任何方式把台湾从中国分裂出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要推动构建人类命运共同体。胸怀天下是我们党百年奋斗的一条重要历史经验。中国式现代化是走和平发展道路的现代化，既造福中国人民，又促进世界各国现代化。我们将坚定站在历史正确的一边、站在人类文明进步的一边，高举和平、发展、合作、共赢旗帜，弘扬全人类共同价值，推动落实全球发展倡议、全球安全倡议、全球文明倡议，推动构建持久和平、普遍安全、共同繁荣、开放包容、清洁美丽的世界。我们将坚定维护国际关系基本准则，维护国际公平正义，始终根据事情本身的是非曲直决定自己的立场和政策，尊重各国主权和领土完整，反对一切形式的霸权主义和强权政治。我们将坚持经济全球化正确方向，坚定奉行互利共赢的开放战略，共同培育全球发展新动能，推动建设开放型世界经济，反对保护主义。我们将高质量共建“一带一路”，同各国加强政策沟通、设施联通、贸易畅通、资金融通、民心相通，为国际经济合作打造新平台。我们将积极参与全球治理体系改革和建设，践行共商共建共享的全球治理观，坚持真正的多边主义，促进国际关系民主化，推动全球治理变革朝着更加公正合理的方向发展。中国的发展是世界和平力量的增长，无论发展到什么程度，中国永远不称霸、永远不搞扩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同志们、朋友们！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一百多年前，毛泽东同志说：“我们总要努力！我们总要拼命的向前！我们黄金的世界，光华灿烂的世界，就在前面！”今天，毛泽东等老一辈革命家开创的伟大事业正欣欣向荣，他们追求的伟大理想正在变成现实，中华民族伟大复兴展现出前所未有的光明前景。让我们更加紧密地团结起来，只争朝夕、顽强奋斗，沿着中国特色社会主义道路，为以中国式现代化全面推进强国建设、民族复兴伟业而奋勇前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333333"/>
          <w:spacing w:val="0"/>
          <w:sz w:val="32"/>
          <w:szCs w:val="32"/>
          <w:shd w:val="clear" w:fill="FFFFFF"/>
        </w:rPr>
        <w:t>　　（新华社北京12月26日电）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both"/>
        <w:textAlignment w:val="auto"/>
        <w:outlineLvl w:val="0"/>
        <w:rPr>
          <w:rFonts w:hint="eastAsia" w:ascii="仿宋" w:hAnsi="仿宋" w:eastAsia="仿宋" w:cs="仿宋"/>
          <w:b/>
          <w:bCs/>
          <w:sz w:val="32"/>
          <w:szCs w:val="32"/>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outlineLvl w:val="0"/>
        <w:rPr>
          <w:rFonts w:hint="eastAsia" w:ascii="黑体" w:hAnsi="黑体" w:eastAsia="黑体" w:cs="黑体"/>
          <w:b/>
          <w:bCs/>
          <w:sz w:val="44"/>
          <w:szCs w:val="44"/>
        </w:rPr>
      </w:pPr>
      <w:bookmarkStart w:id="2" w:name="_Toc21315"/>
      <w:r>
        <w:rPr>
          <w:rFonts w:hint="eastAsia" w:ascii="黑体" w:hAnsi="黑体" w:eastAsia="黑体" w:cs="黑体"/>
          <w:b/>
          <w:bCs/>
          <w:sz w:val="44"/>
          <w:szCs w:val="44"/>
        </w:rPr>
        <w:t>习近平在黑龙江考察时强调</w:t>
      </w:r>
      <w:bookmarkEnd w:id="2"/>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sz w:val="40"/>
          <w:szCs w:val="40"/>
        </w:rPr>
      </w:pPr>
      <w:r>
        <w:rPr>
          <w:rFonts w:hint="eastAsia" w:ascii="黑体" w:hAnsi="黑体" w:eastAsia="黑体" w:cs="黑体"/>
          <w:b/>
          <w:bCs/>
          <w:sz w:val="40"/>
          <w:szCs w:val="40"/>
        </w:rPr>
        <w:t xml:space="preserve">牢牢把握在国家发展大局中的战略定位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sz w:val="40"/>
          <w:szCs w:val="40"/>
        </w:rPr>
      </w:pPr>
      <w:r>
        <w:rPr>
          <w:rFonts w:hint="eastAsia" w:ascii="黑体" w:hAnsi="黑体" w:eastAsia="黑体" w:cs="黑体"/>
          <w:b/>
          <w:bCs/>
          <w:sz w:val="40"/>
          <w:szCs w:val="40"/>
        </w:rPr>
        <w:t>奋力开创黑龙江高质量发展新局面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sz w:val="40"/>
          <w:szCs w:val="40"/>
        </w:rPr>
      </w:pPr>
      <w:r>
        <w:rPr>
          <w:rFonts w:hint="eastAsia" w:ascii="黑体" w:hAnsi="黑体" w:eastAsia="黑体" w:cs="黑体"/>
          <w:b/>
          <w:bCs/>
          <w:sz w:val="40"/>
          <w:szCs w:val="40"/>
        </w:rPr>
        <w:t>蔡奇陪同考察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lang w:val="en-US" w:eastAsia="zh-CN"/>
        </w:rPr>
        <w:t>来源：</w:t>
      </w:r>
      <w:r>
        <w:rPr>
          <w:rFonts w:hint="eastAsia" w:ascii="仿宋" w:hAnsi="仿宋" w:eastAsia="仿宋" w:cs="仿宋"/>
          <w:caps w:val="0"/>
          <w:color w:val="333333"/>
          <w:spacing w:val="0"/>
          <w:sz w:val="32"/>
          <w:szCs w:val="32"/>
          <w:shd w:val="clear" w:fill="FFFFFF"/>
        </w:rPr>
        <w:t>《人民日报》 2023年12月27日 01版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牢牢把握在国家发展大局中的战略定位，扭住推动高质量发展这个首要任务，落实好党中央关于推动东北全面振兴的决策部署，扬长补短，把资源优势、生态优势、科研优势、产业优势、区位优势转化为发展新动能新优势，建好建强国家重要商品粮生产基地、重型装备生产制造基地、重要能源及原材料基地、北方生态安全屏障、向北开放新高地，在维护国家国防安全、粮食安全、生态安全、能源安全、产业安全中积极履职尽责，在全面振兴、全方位振兴中奋力开创黑龙江高质量发展新局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要坚持造林与护林并重，做到未雨绸缪、防患于未然，决不能让几十年、几百年、上千年之功毁于一旦。森林是集水库、粮库、钱库、碳库于一身的大宝库。要树立增绿就是增优势、护林就是护财富的理念，在保护的前提下让老百姓通过发展林下经济增加收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我一直牵挂受灾群众，尚志市这次受灾较为严重，看到灾后恢复重建快速顺利，乡亲们生活有了着落、生产有了保障，心里很踏实。东北冬季来得早、时间长，要确保受灾群众安全温暖过冬，地方党委和政府要抓紧谋划，提前行动，把吃、喝、住、行、就业、教育、医疗防疫等事关群众生产生活的大小事情考虑得更细致、更周全一些，不留一丝纰漏。要抓紧修复受损房屋，加快推进灾后重建，最大程度减少农业因灾损失，确保受灾群众安心安全。党和政府十分关心灾区群众，始终同大家风雨同舟、携手同行，希望乡亲们在党组织领导下齐心协力、共克时艰，努力建设美好家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年轻一代成为奋力拼搏、振兴中华的一代，实现第二个百年奋斗目标就充满希望。青年学子要树牢科技报国志，刻苦学习钻研，勇攀科学高峰，在推进强国建设、民族复兴伟业中绽放青春光彩。再过几天就是教师节，向全校教师致以节日祝福，祝全国广大教师节日快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要以科技创新引领产业全面振兴。要立足现有产业基础，扎实推进先进制造业高质量发展，加快推动传统制造业升级，发挥科技创新的增量器作用，全面提升三次产业，不断优化经济结构、调整产业结构。整合科技创新资源，引领发展战略性新兴产业和未来产业，加快形成新质生产力。提高国有企业核心竞争力，引领民营经济健康发展，打造一批产业集群，做大做强实体经济。把企业作为科技成果转化核心载体，提高科技成果落地转化率。主动对接全国产业链供应链，在优势产业和产业优势领域深耕细作，更好融入全国统一大市场，在联通国内国际双循环中发挥更大作用。坚持绿色发展，加强绿色发展技术创新，建立健全绿色低碳循环发展经济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黑龙江要当好国家粮食安全“压舱石”。要以发展现代化大农业为主攻方向，加快建设现代农业大基地、大企业、大产业，率先实现农业物质装备现代化、科技现代化、经营管理现代化、农业信息化、资源利用可持续化。强化数字技术和生物技术赋能，优先把黑土地建成高标准农田，切实把黑土地保护好。把发展农业科技放在更加突出的位置，统筹推进科技农业、绿色农业、质量农业、品牌农业，推进现代种业提升工程，配套推广先进适用科技和高端农机装备，发展农业循环经济。创新农业经营方式，发展规模化经营、社会化服务。打造食品和饲料产业集群，提高粮食生产综合效益。加快推进乡村振兴，让农村具备现代化生产生活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要大力发展特色文化旅游。把发展冰雪经济作为新增长点，推动冰雪运动、冰雪文化、冰雪装备、冰雪旅游全产业链发展。守护好森林、江河、湖泊、湿地、冰雪等原生态风貌，改善边境地区基础设施条件，积极发展边境旅游，更好地促进兴边富民、稳边固边。勇担新的文化使命，繁荣发展文化事业和文化产业，深入开展城乡精神文明建设，推进城乡公共文化服务体系一体建设，努力培育新风尚、展示新形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要构筑我国向北开放新高地。更好统筹贸易、投资、通道和平台建设，在市场准入、要素流动、制度型开放等方面大胆探索、先行先试，形成全方位对外开放新格局。加快建设重要陆路通道、河海航道、能源管道等基础设施，完善面向东北亚开放的交通运输网络。要加强自贸试验区、综合保税区等开放平台创新发展，深度融入共建“一带一路”，积极参与区域合作。要切实做好重点领域风险防范化解工作，落实安全生产责任，坚决避免发生重特大安全生产事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第一批主题教育已经告一段落，要抓好继续整改和建章立制工作，把主题教育探索的好经验好做法转化为长效机制。要建立健全理论学习、调查研究、推动高质量发展、密切联系群众、防止形式主义和官僚主义等长效机制，巩固发展主题教育成果。第二批主题教育已经启动，各地要坚持科学谋划、统筹安排、分类指导，确保取得实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本报哈尔滨9月8日电  中共中央总书记、国家主席、中央军委主席习近平近日在黑龙江考察时强调，要牢牢把握在国家发展大局中的战略定位，扭住推动高质量发展这个首要任务，落实好党中央关于推动东北全面振兴的决策部署，扬长补短，把资源优势、生态优势、科研优势、产业优势、区位优势转化为发展新动能新优势，建好建强国家重要商品粮生产基地、重型装备生产制造基地、重要能源及原材料基地、北方生态安全屏障、向北开放新高地，在维护国家国防安全、粮食安全、生态安全、能源安全、产业安全中积极履职尽责，在全面振兴、全方位振兴中奋力开创黑龙江高质量发展新局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9月6日至8日，习近平在黑龙江省委书记许勤和省长梁惠玲陪同下，来到大兴安岭、哈尔滨等地，深入林场、乡村、高校等进行调研，前往灾后恢复重建现场看望慰问受灾群众。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6日下午，习近平来到大兴安岭地区漠河市，考察漠河林场自然林区，察看自然林生长态势和林下作物展示，听取当地深化森林资源资产管理改革、推进生态产业化和产业生态化以及加强森林防火灭火情况介绍。习近平指出，要坚持造林与护林并重，做到未雨绸缪、防患于未然，决不能让几十年、几百年、上千年之功毁于一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随后，习近平乘车来到我国大陆最北端的边境临江村落北极村，仔细了解当地结合地域优势发展特色旅游、将生态优势转化成发展优势等情况。习近平强调，森林是集水库、粮库、钱库、碳库于一身的大宝库。要树立增绿就是增优势、护林就是护财富的理念，在保护的前提下让老百姓通过发展林下经济增加收入。在村民史瑞娟家的民宿小院，习近平向乡亲们了解当地发展乡村特色产业、助推兴边富民乡村振兴等情况。他指出，北极村的发展和群众的生活状况好，看了很高兴。发展旅游业是推动高质量发展的重要着力点。把大兴安岭森林护好，旅游业才有吸引力。这里的旅游资源得天独厚，地方党委和政府要提供政策支持，坚持林下经济和旅游业两业并举，让北国边塞风光、冰雪资源为乡亲们带来源源不断的收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离开小院时，当地群众在道路两旁热情欢送总书记。习近平亲切地对大家说，北极村前景可期。希望广大干部、群众共同努力，把乡村建设得更好、把生态保护得更好、让人民生活得更好，共同奔向中国式现代化的美好未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习近平十分牵挂洪涝灾害地区灾后恢复重建工作和受灾群众的生活保障问题。7日上午，习近平乘车来到受灾较重的哈尔滨尚志市老街基乡龙王庙村，察看水稻受灾和水毁房屋重建情况。村民杨春贵家房屋在洪灾中进水浸泡，屋内设施受损、间墙开裂，正在修缮。习近平走进杨春贵家中，看到房屋修缮即将完毕、生产生活都有安排，感到很欣慰。习近平指出，我一直牵挂受灾群众，尚志市这次受灾较为严重，看到灾后恢复重建快速顺利，乡亲们生活有了着落、生产有了保障，心里很踏实。东北冬季来得早、时间长，要确保受灾群众安全温暖过冬，地方党委和政府要抓紧谋划，提前行动，把吃、喝、住、行、就业、教育、医疗防疫等事关群众生产生活的大小事情考虑得更细致、更周全一些，不留一丝纰漏。要抓紧修复受损房屋，加快推进灾后重建，最大程度减少农业因灾损失，确保受灾群众安心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看到总书记来了，当地村民和施工人员纷纷围拢过来，向总书记问好。习近平亲切地对大家说，党和政府十分关心灾区群众，始终同大家风雨同舟、携手同行，希望乡亲们在党组织领导下齐心协力、共克时艰，努力建设美好家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7日上午，习近平还来到哈尔滨工程大学，了解学校发展历程和为我国国防科技事业作出的贡献，察看教学科研成果展示。习近平强调，哈尔滨工程大学要发扬“哈军工”优良传统，紧贴强国强军需要，抓好教育、科技、人才工作，为建设教育强国、科技强国、人才强国再立新功。年轻一代成为奋力拼搏、振兴中华的一代，实现第二个百年奋斗目标就充满希望。青年学子要树牢科技报国志，刻苦学习钻研，勇攀科学高峰，在推进强国建设、民族复兴伟业中绽放青春光彩。再过几天就是教师节，向全校教师致以节日祝福，祝全国广大教师节日快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8日上午，习近平听取了黑龙江省委和省政府工作汇报，对黑龙江各项工作取得的成绩给予肯定。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习近平指出，要以科技创新引领产业全面振兴。要立足现有产业基础，扎实推进先进制造业高质量发展，加快推动传统制造业升级，发挥科技创新的增量器作用，全面提升三次产业，不断优化经济结构、调整产业结构。整合科技创新资源，引领发展战略性新兴产业和未来产业，加快形成新质生产力。提高国有企业核心竞争力，引领民营经济健康发展，打造一批产业集群，做大做强实体经济。把企业作为科技成果转化核心载体，提高科技成果落地转化率。主动对接全国产业链供应链，在优势产业和产业优势领域深耕细作，更好融入全国统一大市场，在联通国内国际双循环中发挥更大作用。坚持绿色发展，加强绿色发展技术创新，建立健全绿色低碳循环发展经济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习近平强调，黑龙江要当好国家粮食安全“压舱石”。要以发展现代化大农业为主攻方向，加快建设现代农业大基地、大企业、大产业，率先实现农业物质装备现代化、科技现代化、经营管理现代化、农业信息化、资源利用可持续化。强化数字技术和生物技术赋能，优先把黑土地建成高标准农田，切实把黑土地保护好。把发展农业科技放在更加突出的位置，统筹推进科技农业、绿色农业、质量农业、品牌农业，推进现代种业提升工程，配套推广先进适用科技和高端农机装备，发展农业循环经济。创新农业经营方式，发展规模化经营、社会化服务。打造食品和饲料产业集群，提高粮食生产综合效益。加快推进乡村振兴，让农村具备现代化生产生活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习近平指出，要大力发展特色文化旅游。把发展冰雪经济作为新增长点，推动冰雪运动、冰雪文化、冰雪装备、冰雪旅游全产业链发展。守护好森林、江河、湖泊、湿地、冰雪等原生态风貌，改善边境地区基础设施条件，积极发展边境旅游，更好地促进兴边富民、稳边固边。勇担新的文化使命，繁荣发展文化事业和文化产业，深入开展城乡精神文明建设，推进城乡公共文化服务体系一体建设，努力培育新风尚、展示新形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习近平强调，要构筑我国向北开放新高地。更好统筹贸易、投资、通道和平台建设，在市场准入、要素流动、制度型开放等方面大胆探索、先行先试，形成全方位对外开放新格局。加快建设重要陆路通道、河海航道、能源管道等基础设施，完善面向东北亚开放的交通运输网络。要加强自贸试验区、综合保税区等开放平台创新发展，深度融入共建“一带一路”，积极参与区域合作。要切实做好重点领域风险防范化解工作，落实安全生产责任，坚决避免发生重特大安全生产事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习近平指出，第一批主题教育已经告一段落，要抓好继续整改和建章立制工作，把主题教育探索的好经验好做法转化为长效机制。要建立健全理论学习、调查研究、推动高质量发展、密切联系群众、防止形式主义和官僚主义等长效机制，巩固发展主题教育成果。第二批主题教育已经启动，各地要坚持科学谋划、统筹安排、分类指导，确保取得实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中共中央政治局常委、中央办公厅主任蔡奇陪同考察。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李干杰、何立峰及中央和国家机关有关部门负责同志陪同考察，主题教育中央第四巡回指导组负责同志参加汇报会。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sz w:val="32"/>
          <w:szCs w:val="32"/>
          <w:lang w:val="en-US" w:eastAsia="zh-CN"/>
        </w:rPr>
      </w:pPr>
      <w:bookmarkStart w:id="3" w:name="_Toc30030"/>
      <w:r>
        <w:rPr>
          <w:rFonts w:hint="eastAsia" w:ascii="黑体" w:hAnsi="黑体" w:eastAsia="黑体" w:cs="黑体"/>
          <w:b/>
          <w:bCs/>
          <w:sz w:val="32"/>
          <w:szCs w:val="32"/>
          <w:lang w:val="en-US" w:eastAsia="zh-CN"/>
        </w:rPr>
        <w:t>习近平主持召开新时代推动东北全面振兴座谈会强调</w:t>
      </w:r>
      <w:bookmarkEnd w:id="3"/>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牢牢把握东北的重要使命 奋力谱写东北全面振兴新篇章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蔡奇丁薛祥出席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来源：《人民日报》 2023年9月10日 01版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时代新征程推动东北全面振兴，要贯彻落实党的二十大关于推动东北全面振兴实现新突破的部署，完整准确全面贯彻新发展理念，牢牢把握东北在维护国家“五大安全”中的重要使命，牢牢把握高质量发展这个首要任务和构建新发展格局这个战略任务，统筹发展和安全，坚持目标导向和问题导向相结合，坚持锻长板、补短板相结合，坚持加大支持力度和激发内生动力相结合，咬定目标不放松，敢闯敢干加实干，努力走出一条高质量发展、可持续振兴的新路子，奋力谱写东北全面振兴新篇章</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2018年9月在沈阳召开深入推进东北振兴座谈会以来，东北三省及内蒙古在推动东北振兴方面取得新进展新成效，国家粮食安全“压舱石”作用进一步夯实，产业安全基础不断巩固，能源安全保障作用不断强化，生态安全屏障不断筑牢，国防安全保障能力稳步提升，改革开放呈现新气象</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东北资源条件较好，产业基础比较雄厚，区位优势独特，发展潜力巨大。当前，推动东北全面振兴面临新的重大机遇：实现高水平科技自立自强，有利于东北把科教和产业优势转化为发展优势；构建新发展格局，进一步凸显东北的重要战略地位；推进中国式现代化，需要强化东北的战略支撑作用。相信在强国建设、民族复兴新征程中，东北一定能够重振雄风、再创佳绩</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要以科技创新推动产业创新，加快构建具有东北特色优势的现代化产业体系。推动东北全面振兴，根基在实体经济，关键在科技创新，方向是产业升级。要以发展现代化大农业为主攻方向，加快推进农业农村现代化。当好国家粮食稳产保供“压舱石”，是东北的首要担当。要加快建设现代化基础设施体系，提升对内对外开放合作水平。东北是我国向北开放的重要门户，在我国加强东北亚区域合作、联通国内国际双循环中的战略地位和作用日益凸显。要提高人口整体素质，以人口高质量发展支撑东北全面振兴。要进一步优化政治生态，营造良好营商环境</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加强党的领导和党的建设，是东北全面振兴的根本保证。要注重抓好第一批、第二批主题教育的衔接联动，落实好党中央提出的目标要求和各项重点措施。深化理论学习，用新时代中国特色社会主义思想凝心铸魂，把党员、干部的思想和行动统一到党中央决策部署上来，增强信心、提振精神。大兴调查研究，提高党员、干部特别是领导干部科学谋划工作、解决实际问题、抓好工作落实能力。着眼推动高质量发展，教育引导党员、干部完整准确全面贯彻新发展理念，贯彻以人民为中心的发展思想，以科学态度和务实精神开创发展新局面。加强检视整改，督促党员、干部正视和解决党性党风党纪方面的问题，以新风正气振奋人民群众发展信心</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入汛以来，东北一些地方遭受严重洪涝灾害。党中央已就抗洪救灾和灾后恢复重建作出全面部署。希望东北三省及内蒙古党委和政府认真落实党中央决策部署，切实抓好灾后恢复重建各项工作，确保受灾群众温暖过冬，确保灾区学生有学上，尽快恢复灾区正常生产生活秩序。要高度警惕秋汛，做好抢险救灾各项准备，有备无患</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本报哈尔滨9月9日电  中共中央总书记、国家主席、中央军委主席习近平7日下午在黑龙江省哈尔滨市主持召开新时代推动东北全面振兴座谈会并发表重要讲话。他强调，新时代新征程推动东北全面振兴，要贯彻落实党的二十大关于推动东北全面振兴实现新突破的部署，完整准确全面贯彻新发展理念，牢牢把握东北在维护国家“五大安全”中的重要使命，牢牢把握高质量发展这个首要任务和构建新发展格局这个战略任务，统筹发展和安全，坚持目标导向和问题导向相结合，坚持锻长板、补短板相结合，坚持加大支持力度和激发内生动力相结合，咬定目标不放松，敢闯敢干加实干，努力走出一条高质量发展、可持续振兴的新路子，奋力谱写东北全面振兴新篇章。</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中共中央政治局常委、中央办公厅主任蔡奇，中共中央政治局常委、国务院副总理丁薛祥出席座谈会。</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座谈会上，国家发展改革委主任郑栅洁、辽宁省委书记郝鹏、吉林省委书记景俊海、黑龙江省委书记许勤、内蒙古自治区党委书记孙绍骋先后发言，就推动东北全面振兴汇报工作情况、提出意见建议。</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听取大家发言后，习近平发表了重要讲话。他强调，2018年9月在沈阳召开深入推进东北振兴座谈会以来，东北三省及内蒙古在推动东北振兴方面取得新进展新成效，国家粮食安全“压舱石”作用进一步夯实，产业安全基础不断巩固，能源安全保障作用不断强化，生态安全屏障不断筑牢，国防安全保障能力稳步提升，改革开放呈现新气象。</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习近平指出，东北资源条件较好，产业基础比较雄厚，区位优势独特，发展潜力巨大。当前，推动东北全面振兴面临新的重大机遇：实现高水平科技自立自强，有利于东北把科教和产业优势转化为发展优势；构建新发展格局，进一步凸显东北的重要战略地位；推进中国式现代化，需要强化东北的战略支撑作用。相信在强国建设、民族复兴新征程中，东北一定能够重振雄风、再创佳绩。</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习近平强调，要以科技创新推动产业创新，加快构建具有东北特色优势的现代化产业体系。推动东北全面振兴，根基在实体经济，关键在科技创新，方向是产业升级。要牢牢扭住自主创新这个“牛鼻子”，在巩固存量、拓展增量、延伸产业链、提高附加值上下功夫。加快传统制造业数字化、网络化、智能化改造，推动产业链向上下游延伸，形成较为完善的产业链和产业集群。主动对接国家战略需求，整合和优化科教创新资源，加大研发投入，掌握更多关键核心技术。积极培育产业园区，加强对口合作，加快科研成果落地转化。</w:t>
      </w:r>
      <w:r>
        <w:rPr>
          <w:rFonts w:hint="eastAsia" w:ascii="仿宋" w:hAnsi="仿宋" w:eastAsia="仿宋" w:cs="仿宋"/>
          <w:b/>
          <w:bCs/>
          <w:sz w:val="32"/>
          <w:szCs w:val="32"/>
          <w:lang w:val="en-US" w:eastAsia="zh-CN"/>
        </w:rPr>
        <w:t>积极培育新能源、新材料、先进制造、电子信息等战略性新兴产业，积极培育未来产业，加快形成新质生产力，增强发展新动能。</w:t>
      </w:r>
      <w:r>
        <w:rPr>
          <w:rFonts w:hint="eastAsia" w:ascii="仿宋" w:hAnsi="仿宋" w:eastAsia="仿宋" w:cs="仿宋"/>
          <w:sz w:val="32"/>
          <w:szCs w:val="32"/>
          <w:lang w:val="en-US" w:eastAsia="zh-CN"/>
        </w:rPr>
        <w:t>加快发展风电、光电、核电等清洁能源，建设风光火核储一体化能源基地。加强生态资源保护利用，依托东北的生态环境和生物资源优势，发展现代生物、大数据等新兴特色产业，发展冰雪经济和海洋经济。继续深化国有企业改革，实施国有企业振兴专项行动，提高国有企业核心竞争力，推动国有资本向重要行业和关键领域集中，强化战略支撑作用。创新央地合作模式，促进央地融合发展，更好带动地方经济发展。支持、鼓励、引导民营经济健康发展，实施更多面向中小企业的普惠性政策，形成多种所有制企业共同发展的良好局面。</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习近平指出，要以发展现代化大农业为主攻方向，加快推进农业农村现代化。当好国家粮食稳产保供“压舱石”，是东北的首要担当。要始终把保障国家粮食安全摆在首位，加快实现农业农村现代化，提高粮食综合生产能力，确保平时产得出、供得足，极端情况下顶得上、靠得住。加大投入，率先把基本农田建成高标准农田，同步扩大黑土地保护实施范围，配套实施河湖连通、大型灌区续建改造工程，实施种业振兴行动，建设适宜耕作、旱涝保收、高产稳产的现代化良田。践行大食物观，合理开发利用东北各类资源，积极发展现代生态养殖，形成粮经饲统筹、农林牧渔多业并举的产业体系，把农业建成大产业。协同推进农产品初加工和精深加工，延伸产业链、提升价值链，拓展农业发展空间，促进农业增效、农民增收。</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习近平强调，要加快建设现代化基础设施体系，提升对内对外开放合作水平。东北是我国向北开放的重要门户，在我国加强东北亚区域合作、联通国内国际双循环中的战略地位和作用日益凸显。要增强前沿意识、开放意识，加强与东部沿海和京津冀的联系，深度融入共建“一带一路”，在畅通国内大循环、联通国内国际双循环中发挥更大作用。要系统布局建设东北现代基础设施体系，加快论证和建设油气管道、高铁网和铁路网、新型电网和电力外送通道、新一代移动通信和数据网，加强同京津冀协同发展、长江经济带发展、长三角一体化发展、粤港澳大湾区建设、西部大开发等国家重大战略的对接，促进东北更好融入全国统一大市场。稳步扩大规则、规制、管理、标准等制度型开放。提高口岸通关能力和便利化程度。</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习近平指出，要提高人口整体素质，以人口高质量发展支撑东北全面振兴。要大力发展普惠托育服务，减轻家庭生育养育教育负担，保持适度生育率和人口规模。大力发展基础教育，加大对东北高校办学支持力度，提升全民特别是年轻人受教育水平，提高人口素质。优化创新产业环境，加强人力资源开发利用，加大人才振兴的政策支持力度，打造更多创业创新平台，支持东北留住人才、引进人才。加快边境地区交通、通信、能源、水利等基础设施的规划布局建设，加强边境村屯公共服务设施建设，全面推进乡村振兴，努力留住现有人口，同时鼓励发展边境贸易、边境旅游和农产品加工等特色产业，支持在边境城市新建职业教育院校，帮助县城和小城镇提升产业承载能力和人口聚集能力。实施更有力的护边补助等支持政策。</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习近平强调，要进一步优化政治生态，营造良好营商环境。大力弘扬东北抗联精神、大庆精神（铁人精神）、北大荒精神，引导党员、干部树立正确的政绩观，激发干事创业热情。加强党风廉政建设，一体推进不敢腐、不能腐、不想腐，严格落实中央八项规定精神，督促党员、干部特别是领导干部清廉自守、廉洁从政、干净做事。解放思想、转变观念，增强市场意识、服务意识，克服形式主义、官僚主义。全面构建亲清统一的新型政商关系，党员、干部既要关心支持民营企业发展，主动排忧解难，又要坚守廉洁底线。善于运用法治思维和法治方式解决问题、化解矛盾、协调关系，加强诚信建设，加强知识产权保护，常态化开展扫黑除恶，为各类经营主体创造稳定、透明、规范、可预期的法治环境。要抓紧化解地方债务风险，加快中小型金融机构风险处置，强化金融监管机制，重塑健康金融环境。要加强东北同中央和国家机关、东南沿海地区干部任职挂职和双向交流，优化干部队伍结构，提高专业化素质。要坚持严管厚爱相结合，落实“三个区分开来”，完善干部担当作为激励和保护机制，形成能者上、优者奖、庸者下、劣者汰的良好局面。</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习近平指出，加强党的领导和党的建设，是东北全面振兴的根本保证。要注重抓好第一批、第二批主题教育的衔接联动，落实好党中央提出的目标要求和各项重点措施。深化理论学习，用新时代中国特色社会主义思想凝心铸魂，把党员、干部的思想和行动统一到党中央决策部署上来，增强信心、提振精神。大兴调查研究，提高党员、干部特别是领导干部科学谋划工作、解决实际问题、抓好工作落实能力。着眼推动高质量发展，教育引导党员、干部完整准确全面贯彻新发展理念，贯彻以人民为中心的发展思想，以科学态度和务实精神开创发展新局面。加强检视整改，督促党员、干部正视和解决党性党风党纪方面的问题，以新风正气振奋人民群众发展信心。</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习近平最后强调，入汛以来，东北一些地方遭受严重洪涝灾害。党中央已就抗洪救灾和灾后恢复重建作出全面部署。希望东北三省及内蒙古党委和政府认真落实党中央决策部署，切实抓好灾后恢复重建各项工作，确保受灾群众温暖过冬，确保灾区学生有学上，尽快恢复灾区正常生产生活秩序。要高度警惕秋汛，做好抢险救灾各项准备，有备无患。</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丁薛祥在讲话中表示，要坚持以习近平新时代中国特色社会主义思想为指导，深入学习贯彻党的二十大精神和习近平总书记重要讲话精神，牢牢把握时代使命，坚持统筹发展和安全，推动东北全面振兴取得新突破，更好服务国家发展大局。深入实施创新驱动发展战略，加快建设区域创新高地，推动产学研用深度融合，以高水平创新促进高质量发展。全面深化改革，持续优化营商环境，稳步扩大制度型开放，激发内生发展活力。牢固树立以人民为中心的发展思想，扎扎实实办好每一件民生实事，不断增强人民群众获得感、幸福感、安全感。</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李干杰、何立峰、穆虹、姜信治出席座谈会，中央和国家机关有关部门、有关地方、有关企业负责同志参加座谈会。</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val="en-US" w:eastAsia="zh-CN"/>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sz w:val="44"/>
          <w:szCs w:val="44"/>
          <w:lang w:val="en-US" w:eastAsia="zh-CN"/>
        </w:rPr>
      </w:pPr>
      <w:bookmarkStart w:id="4" w:name="_Toc31503"/>
      <w:r>
        <w:rPr>
          <w:rFonts w:hint="eastAsia" w:ascii="黑体" w:hAnsi="黑体" w:eastAsia="黑体" w:cs="黑体"/>
          <w:b/>
          <w:bCs/>
          <w:sz w:val="44"/>
          <w:szCs w:val="44"/>
          <w:lang w:val="en-US" w:eastAsia="zh-CN"/>
        </w:rPr>
        <w:t>中央经济工作会议在北京举行</w:t>
      </w:r>
      <w:bookmarkEnd w:id="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习近平发表重要讲话 李强作总结讲话 赵乐际王沪宁蔡奇丁薛祥李希出席会议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来源：《人民日报》 2023年12月13日 01版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做好明年经济工作，要以习近平新时代中国特色社会主义思想为指导，全面贯彻落实党的二十大和二十届二中全会精神，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本报北京12月12日电  中央经济工作会议12月11日至12日在北京举行。中共中央总书记、国家主席、中央军委主席习近平出席会议并发表重要讲话。中共中央政治局常委李强、赵乐际、王沪宁、蔡奇、丁薛祥、李希出席会议。</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习近平在重要讲话中全面总结2023年经济工作，深刻分析当前经济形势，系统部署2024年经济工作。李强作总结讲话，对贯彻落实习近平总书记重要讲话精神、做好明年经济工作提出要求。</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会议认为，今年是全面贯彻党的二十大精神的开局之年，是三年新冠疫情防控转段后经济恢复发展的一年。以习近平同志为核心的党中央团结带领全党全国各族人民，顶住外部压力、克服内部困难，全面深化改革开放，加大宏观调控力度，着力扩大内需、优化结构、提振信心、防范化解风险，我国经济回升向好，高质量发展扎实推进。现代化产业体系建设取得重要进展，科技创新实现新的突破，改革开放向纵深推进，安全发展基础巩固夯实，民生保障有力有效，全面建设社会主义现代化国家迈出坚实步伐。</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会议指出，进一步推动经济回升向好需要克服一些困难和挑战，主要是有效需求不足、部分行业产能过剩、社会预期偏弱、风险隐患仍然较多，国内大循环存在堵点，外部环境的复杂性、严峻性、不确定性上升。要增强忧患意识，有效应对和解决这些问题。综合起来看，我国发展面临的有利条件强于不利因素，经济回升向好、长期向好的基本趋势没有改变，要增强信心和底气。</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会议认为，近年来，在党中央坚强领导下，我们有效统筹国内国际两个大局、统筹疫情防控和经济社会发展、统筹发展和安全，深化了新时代做好经济工作的规律性认识。必须把坚持高质量发展作为新时代的硬道理，完整、准确、全面贯彻新发展理念，推动经济实现质的有效提升和量的合理增长。必须坚持深化供给侧结构性改革和着力扩大有效需求协同发力，发挥超大规模市场和强大生产能力的优势，使国内大循环建立在内需主动力的基础上，提升国际循环质量和水平。必须坚持依靠改革开放增强发展内生动力，统筹推进深层次改革和高水平开放，不断解放和发展社会生产力、激发和增强社会活力。必须坚持高质量发展和高水平安全良性互动，以高质量发展促进高水平安全，以高水平安全保障高质量发展，发展和安全要动态平衡、相得益彰。必须把推进中国式现代化作为最大的政治，在党的统一领导下，团结最广大人民，聚焦经济建设这一中心工作和高质量发展这一首要任务，把中国式现代化宏伟蓝图一步步变成美好现实。</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会议强调，做好明年经济工作，要以习近平新时代中国特色社会主义思想为指导，全面贯彻落实党的二十大和二十届二中全会精神，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会议要求，明年要坚持稳中求进、以进促稳、先立后破，多出有利于稳预期、稳增长、稳就业的政策，在转方式、调结构、提质量、增效益上积极进取，不断巩固稳中向好的基础。要强化宏观政策逆周期和跨周期调节，继续实施积极的财政政策和稳健的货币政策，加强政策工具创新和协调配合。</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积极的财政政策要适度加力、提质增效。要用好财政政策空间，提高资金效益和政策效果。优化财政支出结构，强化国家重大战略任务财力保障。合理扩大地方政府专项债券用作资本金范围。落实好结构性减税降费政策，重点支持科技创新和制造业发展。严格转移支付资金监管，严肃财经纪律。增强财政可持续性，兜牢基层“三保”底线。严控一般性支出。党政机关要习惯过紧日子。</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稳健的货币政策要灵活适度、精准有效。保持流动性合理充裕，社会融资规模、货币供应量同经济增长和价格水平预期目标相匹配。发挥好货币政策工具总量和结构双重功能，盘活存量、提升效能，引导金融机构加大对科技创新、绿色转型、普惠小微、数字经济等方面的支持力度。促进社会综合融资成本稳中有降。保持人民币汇率在合理均衡水平上的基本稳定。</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要增强宏观政策取向一致性。加强财政、货币、就业、产业、区域、科技、环保等政策协调配合，把非经济性政策纳入宏观政策取向一致性评估，强化政策统筹，确保同向发力、形成合力。加强经济宣传和舆论引导，唱响中国经济光明论。</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会议强调，明年要围绕推动高质量发展，突出重点，把握关键，扎实做好经济工作。</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一是以科技创新引领现代化产业体系建设。</w:t>
      </w:r>
      <w:r>
        <w:rPr>
          <w:rFonts w:hint="eastAsia" w:ascii="仿宋" w:hAnsi="仿宋" w:eastAsia="仿宋" w:cs="仿宋"/>
          <w:b/>
          <w:bCs/>
          <w:sz w:val="32"/>
          <w:szCs w:val="32"/>
          <w:lang w:val="en-US" w:eastAsia="zh-CN"/>
        </w:rPr>
        <w:t>要以科技创新推动产业创新，特别是以颠覆性技术和前沿技术催生新产业、新模式、新动能，发展新质生产力。</w:t>
      </w:r>
      <w:r>
        <w:rPr>
          <w:rFonts w:hint="eastAsia" w:ascii="仿宋" w:hAnsi="仿宋" w:eastAsia="仿宋" w:cs="仿宋"/>
          <w:sz w:val="32"/>
          <w:szCs w:val="32"/>
          <w:lang w:val="en-US" w:eastAsia="zh-CN"/>
        </w:rPr>
        <w:t>完善新型举国体制，实施制造业重点产业链高质量发展行动，加强质量支撑和标准引领，提升产业链供应链韧性和安全水平。要大力推进新型工业化，发展数字经济，加快推动人工智能发展。打造生物制造、商业航天、低空经济等若干战略性新兴产业，开辟量子、生命科学等未来产业新赛道，广泛应用数智技术、绿色技术，加快传统产业转型升级。加强应用基础研究和前沿研究，强化企业科技创新主体地位。鼓励发展创业投资、股权投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二是着力扩大国内需求。要激发有潜能的消费，扩大有效益的投资，形成消费和投资相互促进的良性循环。推动消费从疫后恢复转向持续扩大，培育壮大新型消费，大力发展数字消费、绿色消费、健康消费，积极培育智能家居、文娱旅游、体育赛事、国货“潮品”等新的消费增长点。稳定和扩大传统消费，提振新能源汽车、电子产品等大宗消费。增加城乡居民收入，扩大中等收入群体规模，优化消费环境。要以提高技术、能耗、排放等标准为牵引，推动大规模设备更新和消费品以旧换新。发挥好政府投资的带动放大效应，重点支持关键核心技术攻关、新型基础设施、节能减排降碳，培育发展新动能。完善投融资机制，实施政府和社会资本合作新机制，支持社会资本参与新型基础设施等领域建设。</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三是深化重点领域改革。要谋划进一步全面深化改革重大举措，为推动高质量发展、加快中国式现代化建设持续注入强大动力。不断完善落实“两个毫不动摇”的体制机制，充分激发各类经营主体的内生动力和创新活力。深入实施国有企业改革深化提升行动，增强核心功能、提高核心竞争力。促进民营企业发展壮大，在市场准入、要素获取、公平执法、权益保护等方面落实一批举措。促进中小企业专精特新发展。加快全国统一大市场建设，着力破除各种形式的地方保护和市场分割。有效降低全社会物流成本。要谋划新一轮财税体制改革，落实金融体制改革。</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四是扩大高水平对外开放。要加快培育外贸新动能，巩固外贸外资基本盘，拓展中间品贸易、服务贸易、数字贸易、跨境电商出口。放宽电信、医疗等服务业市场准入，对标国际高标准经贸规则，认真解决数据跨境流动、平等参与政府采购等问题，持续建设市场化、法治化、国际化一流营商环境，打造“投资中国”品牌。切实打通外籍人员来华经商、学习、旅游的堵点。抓好支持高质量共建“一带一路”八项行动的落实落地，统筹推进重大标志性工程和“小而美”民生项目。</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五是持续有效防范化解重点领域风险。要统筹化解房地产、地方债务、中小金融机构等风险，严厉打击非法金融活动，坚决守住不发生系统性风险的底线。积极稳妥化解房地产风险，一视同仁满足不同所有制房地产企业的合理融资需求，促进房地产市场平稳健康发展。加快推进保障性住房建设、“平急两用”公共基础设施建设、城中村改造等“三大工程”。完善相关基础性制度，加快构建房地产发展新模式。统筹好地方债务风险化解和稳定发展，经济大省要真正挑起大梁，为稳定全国经济作出更大贡献。</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六是坚持不懈抓好“三农”工作。要锚定建设农业强国目标，学习运用“千万工程”经验，有力有效推进乡村全面振兴，以确保国家粮食安全、确保不发生规模性返贫为底线，以提升乡村产业发展水平、提升乡村建设水平、提升乡村治理水平为重点，强化科技和改革双轮驱动，强化农民增收举措，集中力量抓好办成一批群众可感可及的实事，建设宜居宜业和美乡村。毫不放松抓好粮食等重要农产品稳定安全供给，探索建立粮食产销区省际横向利益补偿机制，改革完善耕地占补平衡制度，提高高标准农田建设投入标准。树立大农业观、大食物观，把农业建成现代化大产业。</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七是推动城乡融合、区域协调发展。要把推进新型城镇化和乡村全面振兴有机结合起来，促进各类要素双向流动，推动以县城为重要载体的新型城镇化建设，形成城乡融合发展新格局。实施城市更新行动，打造宜居、韧性、智慧城市。充分发挥各地区比较优势，按照主体功能定位，积极融入和服务构建新发展格局。优化重大生产力布局，加强国家战略腹地建设。大力发展海洋经济，建设海洋强国。</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八是深入推进生态文明建设和绿色低碳发展。建设美丽中国先行区，打造绿色低碳发展高地。积极稳妥推进碳达峰碳中和，加快打造绿色低碳供应链。持续深入打好蓝天、碧水、净土保卫战。完善生态产品价值实现机制。落实集体林权制度改革。加快建设新型能源体系，加强资源节约集约循环高效利用，提高能源资源安全保障能力。</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九是切实保障和改善民生。要坚持尽力而为、量力而行，兜住、兜准、兜牢民生底线。更加突出就业优先导向，确保重点群体就业稳定。织密扎牢社会保障网，健全分层分类的社会救助体系。加快完善生育支持政策体系，发展银发经济，推动人口高质量发展。</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会议指出，要深刻领会党中央对经济形势的科学判断，切实增强做好经济工作的责任感使命感，抓住一切有利时机，利用一切有利条件，看准了就抓紧干，能多干就多干一些，努力以自身工作的确定性应对形势变化的不确定性。要全面贯彻明年经济工作的总体要求，注意把握和处理好速度与质量、宏观数据与微观感受、发展经济与改善民生、发展与安全的关系，不断巩固和增强经济回升向好态势。要准确把握明年经济工作的政策取向，在政策实施上强化协同联动、放大组合效应，在政策储备上打好提前量、留出冗余度，在政策效果评价上注重有效性、增强获得感，着力提升宏观政策支持高质量发展的效果。要讲求工作推进的方式方法，抓住主要矛盾，突破瓶颈制约，注重前瞻布局，确保明年经济工作重点任务落地落实。要始终保持奋发有为的精神状态，胸怀“国之大者”，主动担当作为，加强协同配合，积极谋划用好牵引性、撬动性强的工作抓手，扎实推动高质量发展。</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会议强调，要坚持和加强党的全面领导，深入贯彻落实党中央关于经济工作的决策部署。要不折不扣抓落实，确保最终效果符合党中央决策意图。要雷厉风行抓落实，统筹把握时度效。要求真务实抓落实，坚决纠治形式主义、官僚主义。要敢作善为抓落实，坚持正确用人导向，充分发挥各级领导干部的积极性主动性创造性。要巩固拓展主题教育成果，并转化为推动高质量发展的成效。</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会议要求，要做好岁末年初重要民生商品保供稳价，保障农民工工资按时足额发放，关心困难群众生产生活，深入落实安全生产责任制，守护好人民群众生命财产安全和身体健康。</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会议号召，全党要紧密团结在以习近平同志为核心的党中央周围，坚定信心、开拓奋进，努力实现经济社会发展各项目标任务，以高质量发展的实际行动和成效，为以中国式现代化全面推进强国建设、民族复兴伟业作出新的更大贡献。</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中共中央政治局委员、中央书记处书记，全国人大常委会有关领导同志，国务委员，最高人民法院院长，最高人民检察院检察长，全国政协有关领导同志以及中央军委委员等出席会议。</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各省、自治区、直辖市和计划单列市、新疆生产建设兵团党政主要负责同志，中央和国家机关有关部门、有关人民团体、中央管理的部分金融机构和企业、中央军委机关各部门主要负责同志等参加会议。</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 w:hAnsi="仿宋" w:eastAsia="仿宋" w:cs="仿宋"/>
          <w:sz w:val="32"/>
          <w:szCs w:val="32"/>
          <w:lang w:val="en-US" w:eastAsia="zh-CN"/>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sz w:val="44"/>
          <w:szCs w:val="44"/>
          <w:lang w:val="en-US" w:eastAsia="zh-CN"/>
        </w:rPr>
      </w:pPr>
      <w:bookmarkStart w:id="5" w:name="_Toc11154"/>
      <w:r>
        <w:rPr>
          <w:rFonts w:hint="eastAsia" w:ascii="黑体" w:hAnsi="黑体" w:eastAsia="黑体" w:cs="黑体"/>
          <w:b/>
          <w:bCs/>
          <w:sz w:val="44"/>
          <w:szCs w:val="44"/>
          <w:lang w:val="en-US" w:eastAsia="zh-CN"/>
        </w:rPr>
        <w:t>中央农村工作会议在京召开</w:t>
      </w:r>
      <w:bookmarkEnd w:id="5"/>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习近平对“三农”工作作出重要指示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来源：《人民日报》 2023年12月21日 01版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2023年，我们克服较为严重的自然灾害等多重不利影响，粮食产量再创历史新高，农民收入较快增长，农村社会和谐稳定。推进中国式现代化，必须坚持不懈夯实农业基础，推进乡村全面振兴。要以新时代中国特色社会主义思想为指导，全面贯彻落实党的二十大和二十届二中全会精神，锚定建设农业强国目标，把推进乡村全面振兴作为新时代新征程“三农”工作的总抓手，学习运用“千万工程”经验，因地制宜、分类施策，循序渐进、久久为功，集中力量抓好办成一批群众可感可及的实事。要全面落实粮食安全党政同责，坚持稳面积、增单产两手发力。要树立大农业观、大食物观，农林牧渔并举，构建多元化食物供给体系。要守住耕地这个命根子，坚决整治乱占、破坏耕地违法行为，加大高标准农田建设投入和管护力度，确保耕地数量有保障、质量有提升。要强化科技和改革双轮驱动，加大核心技术攻关力度，改革完善“三农”工作体制机制，为农业现代化增动力、添活力。要抓好灾后恢复重建，全面提升农业防灾减灾救灾能力。要确保不发生规模性返贫，抓好防止返贫监测，落实帮扶措施，增强内生动力，持续巩固拓展脱贫攻坚成果。要提升乡村产业发展水平、乡村建设水平、乡村治理水平，强化农民增收举措，推进乡村全面振兴不断取得实质性进展、阶段性成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 各级党委和政府要坚定不移贯彻落实党中央关于“三农”工作的决策部署，坚持农业农村优先发展，坚持城乡融合发展，把责任扛在肩上、抓在手上，结合实际创造性开展工作，有力有效推进乡村全面振兴，以加快农业农村现代化更好推进中国式现代化建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新华社北京12月20日电  中央农村工作会议19日至20日在北京召开。会议以习近平新时代中国特色社会主义思想为指导，全面贯彻落实党的二十大和二十届二中全会精神，深入贯彻落实习近平总书记关于“三农”工作的重要论述，贯彻落实中央经济工作会议精神，分析当前“三农”工作面临的形势和挑战，部署2024年“三农”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党中央高度重视这次会议。会前，中央政治局常委会会议就开好这次会议，做好“三农”工作提出明确要求。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中共中央总书记、国家主席、中央军委主席习近平对“三农”工作作出重要指示。习近平指出，2023年，我们克服较为严重的自然灾害等多重不利影响，粮食产量再创历史新高，农民收入较快增长，农村社会和谐稳定。推进中国式现代化，必须坚持不懈夯实农业基础，推进乡村全面振兴。要以新时代中国特色社会主义思想为指导，全面贯彻落实党的二十大和二十届二中全会精神，锚定建设农业强国目标，把推进乡村全面振兴作为新时代新征程“三农”工作的总抓手，学习运用“千万工程”经验，因地制宜、分类施策，循序渐进、久久为功，集中力量抓好办成一批群众可感可及的实事。要全面落实粮食安全党政同责，坚持稳面积、增单产两手发力。要树立大农业观、大食物观，农林牧渔并举，构建多元化食物供给体系。要守住耕地这个命根子，坚决整治乱占、破坏耕地违法行为，加大高标准农田建设投入和管护力度，确保耕地数量有保障、质量有提升。要强化科技和改革双轮驱动，加大核心技术攻关力度，改革完善“三农”工作体制机制，为农业现代化增动力、添活力。要抓好灾后恢复重建，全面提升农业防灾减灾救灾能力。要确保不发生规模性返贫，抓好防止返贫监测，落实帮扶措施，增强内生动力，持续巩固拓展脱贫攻坚成果。要提升乡村产业发展水平、乡村建设水平、乡村治理水平，强化农民增收举措，推进乡村全面振兴不断取得实质性进展、阶段性成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习近平强调，各级党委和政府要坚定不移贯彻落实党中央关于“三农”工作的决策部署，坚持农业农村优先发展，坚持城乡融合发展，把责任扛在肩上、抓在手上，结合实际创造性开展工作，有力有效推进乡村全面振兴，以加快农业农村现代化更好推进中国式现代化建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会议传达学习了习近平重要指示，讨论了《中共中央、国务院关于学习运用“千村示范、万村整治”工程经验有力有效推进乡村全面振兴的意见（讨论稿）》。中共中央政治局委员、国务院副总理刘国中出席会议并讲话。</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会议指出，习近平总书记的重要指示，站在党和国家事业全局高度，阐明了推进乡村全面振兴的战略要求和主攻方向，具有很强的思想引领性、战略指导性和现实针对性，是做好新时代新征程“三农”工作的根本遵循和行动指南。必须深入学习贯彻习近平总书记关于“三农”工作的重要论述和重要指示精神，站在坚定拥护“两个确立”、坚决做到“两个维护”的政治高度，完整准确全面把握内涵要义和实践要求，不折不扣抓好贯彻落实。</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会议强调，要学习运用“千万工程”蕴含的发展理念、工作方法和推进机制，从农民群众反映强烈的实际问题出发，找准乡村振兴的切入点，提高工作实效。抓好粮食和重要农产品生产，稳定粮食播种面积，推动大面积提高粮食单产，巩固大豆扩种成果，探索建立粮食产销区省际横向利益补偿机制，做好农业防灾减灾救灾工作，确保2024年粮食产量保持在1.3万亿斤以上。加强耕地保护和建设，健全耕地数量、质量、生态“三位一体”保护制度体系，优先把东北黑土地区、平原地区、具备水利灌溉条件地区的耕地建成高标准农田，适当提高投资补助水平。支持农业科技创新平台建设，加快推进种业振兴行动。落实好防止返贫监测帮扶机制，提高产业和就业帮扶实效，推动建立农村低收入人口和欠发达地区常态化帮扶机制。坚持产业兴农、质量兴农、绿色兴农，精准务实培育乡村产业，完善联农带农机制，实施农民增收促进行动。适应乡村人口变化趋势，优化村庄布局、产业结构、公共服务配置，扎实有序推进乡村建设，深入实施农村人居环境整治提升行动，推进农村基础设施补短板。统筹新型城镇化和乡村全面振兴，提升县城综合承载能力和治理能力，促进县域城乡融合发展。完善乡村治理体系，推进抓党建促乡村振兴，坚持和发展新时代“枫桥经验”，建设平安乡村。大力加强农村精神文明建设，持续推进农村移风易俗。强化农村改革创新，在坚守底线前提下，鼓励各地实践探索和制度创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会议强调，要加强党对“三农”工作的全面领导，压实五级书记抓乡村振兴责任，落实农业农村优先发展要求，强化政策支持和要素保障。改进工作方式方法，加强作风建设，大兴调查研究，顺应自然规律、经济规律、社会发展规律，把握好工作时度效。广泛汇集各方力量，以钉钉子精神抓好党中央“三农”工作决策部署落实落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国务委员兼国务院秘书长吴政隆主持第一次全体会议。</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中央农村工作领导小组成员，各省、自治区、直辖市和计划单列市、新疆生产建设兵团负责同志，中央和国家机关有关部门、有关人民团体、有关金融机构和企业、中央军委机关有关部门负责同志参加会议。</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sz w:val="44"/>
          <w:szCs w:val="44"/>
          <w:lang w:val="en-US" w:eastAsia="zh-CN"/>
        </w:rPr>
      </w:pPr>
      <w:bookmarkStart w:id="6" w:name="_Toc1120"/>
      <w:r>
        <w:rPr>
          <w:rFonts w:hint="eastAsia" w:ascii="黑体" w:hAnsi="黑体" w:eastAsia="黑体" w:cs="黑体"/>
          <w:b/>
          <w:bCs/>
          <w:sz w:val="44"/>
          <w:szCs w:val="44"/>
          <w:lang w:val="en-US" w:eastAsia="zh-CN"/>
        </w:rPr>
        <w:t>省委十二届五次全会在长沙召开</w:t>
      </w:r>
      <w:bookmarkEnd w:id="6"/>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锚定“三高四新”美好蓝图推动高质量发展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为建设社会主义现代化新湖南而不懈奋斗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省委常委会主持 沈晓明讲话 毛伟明作具体部署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听取和审议省委常委会工作报告 安排部署明年经济工作 听取全省安全生产工作情况报告 审议通过《中国共产党湖南省第十二届委员会第五次全体会议决议》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来源：《湖南日报》 2023年12月30日 01版</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月28日至29日，中国共产党湖南省第十二届委员会第五次全体会议在长沙召开。全会深入学习贯彻党的二十大和中央经济工作会议以及习近平总书记关于湖南工作的重要讲话和指示批示精神，总结今年工作尤其是经济工作，部署明年任务，激励和动员全省上下锚定“三高四新”美好蓝图、加快推动高质量发展，为建设社会主义现代化新湖南而不懈奋斗。</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全会由省委常委会主持，省委书记沈晓明受省委常委会委托向全会作工作报告，并就贯彻落实中央经济工作会议精神、做好2024年全省经济工作作讲话。省委副书记、省长毛伟明部署2024年全省经济工作，并报告全省安全生产工作情况。省委副书记李殿勋，省委常委王双全、吴桂英、隋忠诚、谢卫江、魏建锋、杨浩东、汪一光、张迎春、王宇及其他省委委员、省委候补委员出席会议。</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全会听取和审议了省委常委会工作报告，充分肯定2023年省委常委会工作，一致认为今年以来在以习近平同志为核心的党中央坚强领导下，省委常委会团结带领全省上下深入学习贯彻习近平新时代中国特色社会主义思想和党的二十大精神，锚定“三高四新”美好蓝图，坚持稳中求进工作总基调，完整准确全面贯彻新发展理念，积极服务和融入新发展格局，加快推动高质量发展，统筹抓好稳增长、促改革、调结构、保民生、防风险各项工作，全省各项事业取得新进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全会指出，习近平总书记在中央经济工作会议上的重要讲话为做好明年和今后一个时期的经济工作提供了根本遵循和行动指南。全省各地各部门要深刻领会把握新时代做好经济工作的规律性认识，深刻领会把握今年我国经济社会发展取得的重大成就，深刻领会把握党中央对当前经济形势的重大判断，深刻领会把握明年经济工作的总体要求、政策取向和目标任务，不折不扣抓好落实。</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全会全面客观分析了2023年全省经济形势，指出一年来省委团结带领全省上下紧紧抓住高质量发展这一根本导向，着力增强建设“4×4”现代化产业体系和完善城乡融合、区域协调发展体系“两个引擎”，以滚动实施“3+5+3”标志性工程为抓手推动“三个高地”建设，突出守好民生保障、生态环境、安全生产、社会稳定“四条底线”，全省经济呈现出“前低、中稳、后升”的发展态势和稳中有进、进中提质的特点，高质量发展取得新进展。同时也要清醒看到，当前我省经济发展还存在不少问题和短板。全省各地各部门要牢固树立正确的政绩观，既坚定发展信心，又保持清醒头脑，用端正的心态、科学的方法、严实的作风做好自己的事情，更好推动高质量发展。</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全会确定，明年经济工作总的要求是：以习近平新时代中国特色社会主义思想为指导，全面贯彻落实党的二十大、二十届二中全会和中央经济工作会议精神，深入落实习近平总书记关于湖南工作的重要讲话和指示批示精神，坚持稳中求进工作总基调，完整准确全面贯彻新发展理念，积极服务和融入新发展格局，锚定“三高四新”美好蓝图，着力推动高质量发展，全面深化改革开放，加快创新驱动发展，统筹扩大内需和深化供给侧结构性改革，统筹新型城镇化和乡村全面振兴，统筹高质量发展和高水平安全，切实增强经济活力、防范化解风险、改善社会预期，持续推动经济实现质的有效提升和量的合理增长，增进民生福祉，保持社会稳定，推动现代化新湖南建设取得新的更大进展。</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全会指出，要实现明年目标，工作中要统筹好稳和进、立和破，统筹好稳增长和稳预期，统筹好扩内需和优供给，统筹好现代化产业体系建设和区域协调发展，统筹好城市和农村，统筹好园区内和园区外，统筹好“条”和“块”，统筹好发展经济和改善民生，统筹好开源和节流，统筹好高质量发展和高水平安全。</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全会强调，要紧紧围绕高质量发展，抓好明年经济工作重点任务。聚焦聚力实施好“三个高地”标志性工程，建立健全评价指标体系，强化政策支撑和要素保障，形成一批实体化成果；精准有效扩大内需，着力扩大有效益的投资，充分激发有潜能的消费，形成投资和消费相互促进的良性循环；聚精会神抓大产业大企业大项目，积极挖掘产业新增长点，着力培育壮大经营主体，以更大力度推动招商引资，注重发挥科技创新的驱动作用；大力推动城乡融合、区域协调发展，加快长株潭一体化发展，做强做优做大县域经济，扎实推动乡村全面振兴；坚定不移深化改革、扩大开放，完善落实“两个毫不动摇”的体制机制，推动国有企业改革深化提升行动，促进民营经济发展壮大，推动文化和科技融合发展，打好产业园区运行体制机制改革攻坚战，以降低企业综合运营成本为主攻方向优化营商环境，深度对接融入重大国家战略，建好用好中非经贸博览会、湖南自贸试验区等国家级平台，不断提升对外开放能级；深入推进生态文明建设，打好污染防治攻坚战，持续推进生态修复，推动绿色低碳转型；切实保障和改善民生，千方百计稳就业促增收，全力办好重点民生实事，做好社会保障工作；有效防范化解地方债务、经济金融、安全生产和社会治理等领域风险，牢牢守住安全发展底线。</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全会强调，要加强党对经济工作的全面领导。提高政治站位，坚持从政治高度谋发展、定政策、办事情；强化引领保障，持续营造风清气正的发展环境；突出大抓落实，弘扬实干作风，持续为基层和企业松绑减负，让干部群众有更多精力干实事；提升专业素养，加强干部对法律法规、财税金融、产业建设、外资外贸、招商引资等方面专业知识的学习，自觉认识和更好遵循经济发展规律；优化督查考核，发挥考核指挥棒作用，推动形成高质量发展的鲜明导向。</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安排明年经济具体工作时，全会指出，要牢牢把握坚持高质量发展作为新时代的硬道理，牢牢把握宏观取向和政策取向，紧紧抓住高质量发展机遇、宏观政策机遇、优化重大生产力布局机遇，持续夯实“稳”的基础，激发“进”的动力，抬升“高”的坐标，争创“新”的业绩，实施好“八大行动”，推动高质量发展不断取得新突破。要大力实施产业培塑行动，滚动实施“十大产业项目”，推动传统产业提质增效、优势产业扩链集群、新兴产业培强育大、未来产业抢步占先，提高现代农业水平，加快构建具有湖南特色的现代化产业体系。大力实施创新提升行动，持续实施“十大技术攻关项目”，着力提升平台能级、攻关水平，强化人才支撑、科技成果转化，打造科技创新五大标志性工程，加快形成更多新质生产力。大力实施激发需求行动，激发有潜能的消费、有效益的投资、有活力的外贸，持续增强经济发展动能。大力实施改革攻坚行动，聚焦重点改革、公平竞争、环境优化、降本增效等攻坚克难，着力破除制约高质量发展的瓶颈障碍。大力实施主体强身行动，在推动经营主体做大做强、创新创造、链式发展、精准帮扶上下功夫，不断激发经营主体内生动力。大力实施区域共进行动，培育壮大县域经济，加快建设“五好”园区，推动城乡协调，持续优化生产力布局，推动“一核两副三带四区”协同发展。大力实施安全守底行动，以时时放心不下的责任感，坚决守住政府债务、安全生产、社会稳定和生态环境底线，积极做好防范化解各类风险工作。大力实施民生可感行动，以“十大重点民生实事”为牵引，在养老、教育、医疗等重点领域精准发力，推动民生工作兜底、扩面、提标，持续增强人民群众获得感幸福感安全感。各级领导干部要深刻把握高质量发展硬道理的内涵要求，持续提高学习力、分析力和执行力，在细化、实化、具体化上作文章，争当实干家、行动派，努力将“三高四新”美好蓝图变为宏伟实景。</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全会强调，要全力以赴抓好全会精神的贯彻落实。巩固拓展主题教育成果，推动形成以学铸魂、以学增智、以学正风、以学促干的长效机制，以科学理论指导抓落实；下大力扭转发展上的各类偏差，把坚持质量第一、效益优先贯穿各项工作始终，树牢正确政绩观抓落实；牢牢把握新时代的硬道理，聚焦经济建设这一中心工作，锚定高质量发展这一首要任务抓落实；着力破除深层次体制机制障碍，用好制度集成创新这把“万能钥匙”，发扬改革创新精神抓落实；持续深化推进“走找想促”，学习推广“四下基层”优良传统，用好问题导向的思想方法抓落实；着力保障和改善民生，始终把群众放在心中最高位置，厚植为民情怀抓落实；统筹发展和安全，增强时时放心不下的责任感，树牢底线思维抓落实；深入推进全面从严治党，一体推进不敢腐、不能腐、不想腐，优化政治生态抓落实；加强干部队伍建设，牢固树立正确选人用人导向，选优配强领导班子，提升能力素质抓落实；健全工作推进机制和考核评价体系，发挥党委总揽全局、协调各方的作用，严格落实“三个区分开来”，健全以实干实绩为导向的考核体系，凝聚强大合力抓落实。</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全会指出，岁末年初，要重点抓好稳增长各项工作，保持良好势头，确保明年一季度“开门稳”“开门红”。高质量谋划明年工作，做好省两会等重大会议活动的筹备工作。统筹抓好安全生产、信访维稳等工作，加强风险隐患排查化解，确保社会大局平安稳定。做好低温雨雪冰冻灾害防范应对、市场保供、困难群体慰问帮扶等工作，确保全省人民安全温暖过冬。稳妥有序推进机构改革，确保按时完成任务。</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全会号召，全省上下要更加紧密团结在以习近平同志为核心的党中央周围，全面贯彻习近平新时代中国特色社会主义思想和党的二十大精神，进一步解放思想、真抓实干，为实现“三高四新”美好蓝图、建设社会主义现代化新湖南而不懈奋斗。</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全会根据党章规定，决定递补陈远平、陈博彰为省委委员，并审议通过了《关于追认给予龙晓华开除党籍处分的决定》《关于追认给予袁延文开除党籍处分的决定》。</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全会审议通过了《中国共产党湖南省第十二届委员会第五次全体会议决议》。</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不是省委委员、省委候补委员的党员省级领导、市州党政主要负责同志，省直有关单位、省管企业和部分中央驻湘单位主要负责同志，省纪委委员，县市区有关负责同志和部分基层党代表等列席会议。</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sz w:val="32"/>
          <w:szCs w:val="32"/>
          <w:lang w:val="en-US" w:eastAsia="zh-CN"/>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中国共产党湖南省第十二届委员会第五次全体会议决议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（2023年12月29日中国共产党湖南省第十二届委员会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第五次全体会议通过）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来源：《湖南日报》 2023年12月30日 02版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中国共产党湖南省第十二届委员会第五次全体会议，于2023年12月28日至29日在长沙举行。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出席这次全会的有省委委员86人、省委候补委员11人。不是省委委员、候补委员的在职党员省级领导、市州党政主要负责同志，省直和中央在湘有关单位、省管企业、有关央企在湘机构、有关金融机构党员主要负责同志，省纪委委员、各县市区委书记以及部分基层党代表列席了会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全会由省委常委会主持。全会听取和讨论了沈晓明同志代表省委常委会所作的工作报告，总结2023年全省经济工作，部署2024年经济发展等工作，听取和审议全省安全生产工作情况报告。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全会充分肯定了今年以来省委常委会的工作，一致认为省委常委会团结带领全省上下深入学习贯彻习近平新时代中国特色社会主义思想和党的二十大精神，锚定“三高四新”美好蓝图，坚持稳中求进工作总基调，完整准确全面贯彻新发展理念，积极服务和融入新发展格局，加快推动高质量发展，着力打造“三个高地”，全力促进经济回升向好，不断加强民主法治建设，扎实做好宣传思想文化工作，持续增进民生福祉，加快建设美丽湖南，积极防范化解风险隐患，纵深推进全面从严治党，全省各项事业取得新进展新成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全会强调，要全面客观分析全省经济形势，既要看到全省经济呈现“前低、中稳、后升”的发展态势和稳中有进、进中提质的特点，又要清醒看到当前我省经济发展存在的问题和短板,努力做好自己的事情，更好推动湖南高质量发展。2024年全省经济工作总的要求是以习近平新时代中国特色社会主义思想为指导，全面贯彻落实党的二十大、二十届二中全会和中央经济工作会议精神，深入落实习近平总书记关于湖南工作的重要讲话和指示批示精神，坚持稳中求进工作总基调，完整准确全面贯彻新发展理念，积极服务和融入新发展格局，锚定“三高四新”美好蓝图，着力推动高质量发展，全面深化改革开放，加快创新驱动发展，统筹扩大内需和深化供给侧结构性改革，统筹新型城镇化和乡村全面振兴，统筹高质量发展和高水平安全，切实增强经济活力、防范化解风险、改善社会预期，持续推动经济实现质的有效提升和量的合理增长，增进民生福祉，保持社会稳定，推动现代化新湖南建设取得新的更大进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全会提出，2024年全省经济工作要重点抓好八个方面的任务。一是聚焦聚力实施好“三个高地”标志性工程，推动取得新的实质性进展。二是精准有效扩大内需，着力扩大有效益的投资，充分激发有潜能的消费，形成投资消费相互促进的良性循环。三是聚精会神抓大产业大企业大项目，积极挖掘产业新增长点，着力培育壮大经营主体，以更大力度推动招商引资，注重发挥科技创新的驱动作用。四是大力推动城乡融合、区域协调发展，加快长株潭一体化发展，做强做优做大县域经济，扎实推动乡村全面振兴。五是坚定不移深化改革、扩大开放，深化国企、园区、要素市场化配置、财税金融、科技管理、文化等重点领域改革，扩大高水平对外开放，以降低企业负担、用工、物流等综合运营成本为主攻方向优化营商环境，吸引更多资源要素向湖南集聚。六是深入推进生态文明建设，打好污染防治攻坚战，持续推进生态修复，加快推动绿色低碳转型，提升高质量发展的“含绿量”。七是切实保障和改善民生，千方百计稳就业促增收、办好民生实事、做好社会保障工作，让群众有更多获得感。八是牢牢守住安全发展底线，统筹防范化解地方债务、经济金融、安全生产和社会治理等领域风险隐患，确保社会大局安全稳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全会强调，此次会议对做好2024年经济工作进行了全面部署，下一步关键是全力以赴抓好贯彻落实。要巩固拓展学习贯彻习近平新时代中国特色社会主义思想主题教育成果，以科学理论指导抓落实。要下大力扭转发展上的各类偏差，树牢正确政绩观抓落实。要牢牢把握新时代的硬道理，锚定高质量发展这一首要任务抓落实。要着力破除深层次体制机制障碍，发扬改革创新精神抓落实。要持续深化推进“走找想促”，用好问题导向的思想方法抓落实。要着力保障和改善民生，厚植为民情怀抓落实。要统筹发展和安全，树牢底线思维抓落实。要深入推进全面从严治党，优化政治生态抓落实。要加强干部队伍建设，提升能力素质抓落实。要健全工作推进机制和考核评价体系，凝聚强大合力抓落实。</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全会要求，岁末年初各方面工作千头万绪，要认真抓好稳增长，筹备办好省两会等重大会议活动，高质量谋划各市州各部门各单位明年的工作，统筹抓好安全生产、防灾减灾、市场保供、困难群体慰问帮扶等工作，稳妥有序推进机构改革，以新担当实现新作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全会审议并通过了关于追认给予龙晓华、袁延文开除党籍处分的决定。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全会根据《中国共产党章程》和《中国共产党地方委员会工作条例》，决定递补陈远平、陈博彰同志为十二届省委委员。</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会号召，全省上下要更加紧密团结在以习近平同志为核心的党中央周围，全面贯彻习近平新时代中国特色社会主义思想和党的二十大精神，进一步解放思想、真抓实干，为实现“三高四新”美好蓝图、建设社会主义现代化新湖南而不懈奋斗！</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sz w:val="44"/>
          <w:szCs w:val="44"/>
          <w:lang w:val="en-US" w:eastAsia="zh-CN"/>
        </w:rPr>
      </w:pPr>
      <w:bookmarkStart w:id="7" w:name="_Toc27617"/>
      <w:r>
        <w:rPr>
          <w:rFonts w:hint="eastAsia" w:ascii="黑体" w:hAnsi="黑体" w:eastAsia="黑体" w:cs="黑体"/>
          <w:b/>
          <w:bCs/>
          <w:sz w:val="44"/>
          <w:szCs w:val="44"/>
          <w:lang w:val="en-US" w:eastAsia="zh-CN"/>
        </w:rPr>
        <w:t>推进中国式现代化离不开科技、教育、人才的战略支撑</w:t>
      </w:r>
      <w:bookmarkEnd w:id="7"/>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来源：《光明日报》 2023年12月18日 10版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习近平总书记在上海浦东新区张江科学城参观上海科技创新成果展时指出，推进中国式现代化离不开科技、教育、人才的战略支撑，上海在这方面要当好龙头，加快向具有全球影响力的科技创新中心迈进。新时代新征程上，我们必须牢记中国式现代化关键在科技现代化，坚持科技创新是高质量发展的动力支撑，紧紧依靠高水平科技自立自强，以科技现代化推动社会主义现代化建设，在中国式现代化进程中推动中华民族伟大复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科技现代化是世界现代化潮流的动力，科技的不断创新和广泛应用推动着世界各国的现代化进程。在全球化格局中，随着我国科技实力的不断增强，我们已经从“跟跑者”向“领跑者”转变。近年来一系列重大科技成就相继问世，中国自主研发创造的重大科技成果涉及航空、航天、核能、海洋探测等多个前沿领域，凸显了中国科技事业发生的历史性、整体性、格局性变化。这种整体性的变化表明，中国正在成为一个综合实力强大的科技创新国家。根据中国科学技术发展战略研究院发布的《国家创新指数报告2022—2023》，中国创新能力综合排名不断提升，已从2000年的第38位稳步攀升至第10位，并成为唯一进入前15位的发展中国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唯创新者进。现代化的进程，离不开教育的积淀、科技的突破和人才的支撑。近年来，我国在多领域取得了突破性进展，科技创新瞄准一个个科技制高点，使我国在尖端科技国际竞争中占据了有利地位。这是科技工作者多年来攻坚克难、持续奋斗的结果，也是党和国家加强政策引导和激励、加大科技创新投入、重视科技人才培养等方面协同推进的成果。在推进中国式现代化建设的过程中，要始终重视科技教育事业的发展和科技人才的培养，着力造就大批胸怀使命感的尖端人才。要建立以人才为中心的科技创新激励机制，加大财政奖补，将更多的人力、财力和物力倾斜到尖端科技创新人才。构建以科技创新的质量、贡献和绩效为导向的分类评价体系，为广大科技工作者创造良好的创新条件，让他们能够充分发挥智慧和才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唯创新者强。全球新一轮的科技革命和产业变革正在重构世界新版图，塑造现代化新图景。当前，我们又一次站在了历史窗口期，要在激烈的国际竞争中把握主动、赢得未来，必须积蓄新动能。加强基础研究和前沿技术突破，以颠覆性技术和前沿技术催生新产业、新模式、新动能，打造生物制造、商业航天、低空经济等战略性新兴产业；推动数智和绿色技术等新兴产业的发展，并促使传统产业向更加智能化和可持续发展的方向转型。面向经济社会发展主战场，以科技创新推动产业创新，加快推动科技创新成果产业化发展，发展新质生产力，努力形成更多高质量发展新的增长点。需要延伸新链条，构建协同合作的产业链，提高整个产业的韧性和安全水平，促进资源的高效配置、技术的快速应用和市场的有序运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唯创新者胜。科技创新是推动经济和社会可持续发展的关键因素。科技创新是推动经济社会高质量发展、提升城市能级和核心竞争力的重要驱动力，也是我国建设世界科技强国的重要支撑。推动科技创新需要在全球科技前沿上“顶天”，加大科技攻关力度，加快突破一批关键核心技术，致力于未来发展；也需要与国家战略需求“立地”接轨，与国家战略部署对接落实。推动科技创新，在创新型国家中走在前列，需要我们树立高水平科技自立自强的战略信心和决心，抓关键、补短板、强弱项，勇闯创新“无人区”，加快实现由中国制造向中国创造转变，实现科技领域自主创新发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sz w:val="44"/>
          <w:szCs w:val="44"/>
          <w:lang w:val="en-US" w:eastAsia="zh-CN"/>
        </w:rPr>
      </w:pPr>
      <w:bookmarkStart w:id="8" w:name="_Toc3281"/>
      <w:r>
        <w:rPr>
          <w:rFonts w:hint="eastAsia" w:ascii="黑体" w:hAnsi="黑体" w:eastAsia="黑体" w:cs="黑体"/>
          <w:b/>
          <w:bCs/>
          <w:sz w:val="44"/>
          <w:szCs w:val="44"/>
          <w:lang w:val="en-US" w:eastAsia="zh-CN"/>
        </w:rPr>
        <w:t>深入学习贯彻中央经济工作会议精神</w:t>
      </w:r>
      <w:bookmarkEnd w:id="8"/>
      <w:r>
        <w:rPr>
          <w:rFonts w:hint="eastAsia" w:ascii="黑体" w:hAnsi="黑体" w:eastAsia="黑体" w:cs="黑体"/>
          <w:b/>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sz w:val="44"/>
          <w:szCs w:val="44"/>
          <w:lang w:val="en-US" w:eastAsia="zh-CN"/>
        </w:rPr>
      </w:pPr>
      <w:bookmarkStart w:id="9" w:name="_Toc23575"/>
      <w:r>
        <w:rPr>
          <w:rFonts w:hint="eastAsia" w:ascii="黑体" w:hAnsi="黑体" w:eastAsia="黑体" w:cs="黑体"/>
          <w:b/>
          <w:bCs/>
          <w:sz w:val="44"/>
          <w:szCs w:val="44"/>
          <w:lang w:val="en-US" w:eastAsia="zh-CN"/>
        </w:rPr>
        <w:t>狠抓落实推动高质量发展</w:t>
      </w:r>
      <w:bookmarkEnd w:id="9"/>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来源：《求是》 2024年第1期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习近平总书记在中央经济工作会议上全面总结2023年经济工作，深刻分析当前国内外形势，系统部署2024年经济社会发展主要目标任务，为做好下一步经济工作指明了前进方向、提供了根本遵循。我们要深入学习贯彻中央经济工作会议精神，切实把思想和行动统一到习近平总书记重要讲话精神和党中央决策部署上来，扎实做好经济社会发展各项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一、全面看待我国经济社会发展取得的进展成效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2023年，我国外部环境变乱交织，经济工作的复杂性、挑战性多年未有。在以习近平同志为核心的党中央坚强领导下，我国顶住外部压力、克服内部困难，经济运行回升向好，高质量发展扎实推进，全面建设社会主义现代化国家迈出坚实步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宏观经济主要指标平稳运行。前三季度，我国国内生产总值同比增长5.2%，呈现前低、中高、后稳态势，明显快于2022年全年3%的经济增速，也快于新冠疫情三年年均4.5%的增速，在全球主要经济体中居于前列，对全球经济实际增长的贡献超过30%，仍是全球增长的最大引擎。就业物价基本平稳，前11个月，城镇调查失业率平均值为5.2%，比2022年低0.4个百分点；居民消费价格上涨0.3%，与全球其他主要经济体高通胀形成鲜明对比。国际收支基本平衡，外汇储备规模稳定在3万亿美元以上。内需拉动作用进一步增强，最终消费支出对经济增长的贡献率达到83.2%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现代化产业体系建设取得重要进展。突出体现为一产稳、二产增、三产快，结构趋优、走势向好。农业生产形势良好，全年粮食总产量13908.2亿斤，再创历史新高，连续9年保持在1.3万亿斤以上。工业生产稳步恢复，前11个月，规模以上工业增加值同比增长4.3%，其中制造业增长4.7%，电气机械和汽车行业增加值均实现两位数增长；全年新能源汽车产销量预计均在940万辆左右，汽车出口有望突破500万辆，成为汽车出口第一大国。服务业对经济增长支撑作用较强，前三季度，服务业增加值同比增长6%，对经济增长的贡献率为63%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科技创新实现新的突破。重大科技创新捷报频传，神舟十六号载人飞船顺利返航，神舟十七号成功发射，C919大型客机实现商业运营并进入产业化发展阶段，全球首台16兆瓦海上风电机组并网发电，全球首座第四代核电站正式投入商业运行。新动能加快成长壮大，集成电路、高端芯片、仪器仪表设备等领域关键核心技术攻关扎实推进，新能源、人工智能、生物医药等新兴产业发展加快。</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改革开放向纵深推进。重点领域和关键环节改革持续深化，国有企业发展质量效益持续提升，民营经济发展活力有效激发，加快建设全国统一大市场，持续推动市场准入放宽，外资外贸结构趋优。以人民币计价的货物进出口总额同比持平，新优势产品出口较快增长，前11个月，电动载人汽车、锂离子蓄电池、太阳能电池“新三样”产品出口合计增长41.7%。一批外资标志性项目落地，实际使用外资规模在2022年创历史新高的基础上保持基本稳定，其中，高技术制造业实际使用外资增长9.5%。高质量共建“一带一路”扎实推进，雅万高铁正式开通运营，前11个月，中欧班列累计开行1.6万列、运送货物175万吨，同比分别增长6%、17%。海南自由贸易港加快制度型开放步伐，外商投资准入负面清单、跨境服务贸易负面清单出台实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城乡区域协调发展持续深化。区域重大战略深入实施，京津冀、长三角、粤港澳大湾区三大动力源地区引擎带动作用得到加强，规模经济效益、创新要素集聚、人才高地建设、对外开放开发等走在前列。长江经济带、黄河流域等重要功能区关键作用进一步发挥，生态环境质量显著提升。雄安新区进入大规模建设与承接北京非首都功能并重的阶段。区域板块发展平衡性进一步增强，支持西部大开发、东北振兴、中部崛起、东部率先发展的政策体系持续完善，各地区比较优势进一步发挥，区域经济布局更趋优化。农业转移人口市民化持续推进，新型城镇化战略深入实施。巩固拓展脱贫攻坚成果同乡村振兴有效衔接，宜居宜业和美乡村加快建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民生保障有力有效。居民收入稳步提高，前三季度全国居民人均可支配收入实际增长5.9%。基本公共服务体系持续完善，社会保险覆盖面稳步扩大，保障水平进一步提高。生态环境治理持续加强，前11个月，全国地级及以上城市PM2.5平均浓度不超过30微克/立方米；Ⅰ—Ⅲ类水质断面比例为87.8%，同比上升0.6个百分点。碳达峰碳中和有序推进，可再生能源发电装机占比超过50%，历史性地超过煤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安全发展基础巩固夯实。着力防范化解重点领域风险挑战，努力实现高质量发展和高水平安全的良性互动。耕地保护持续强化，粮食等民生商品量足价稳。能源矿产等初级产品保障有力，用能高峰期间能源供应总体平稳。重大技术装备攻关工程扎实推进，产业链供应链抗冲击能力持续增强。数据基础制度体系初步构建，数据安全能力不断提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总的看，2023年我国经济顶住了来自外部的风险挑战和国内的下行压力，经济社会发展主要预期目标圆满实现，特别是经济转型升级深入推进，转方式、调结构、增动能取得新突破。取得这样的成绩，是以习近平同志为核心的党中央运筹帷幄、坚强领导的结果，是坚持用习近平新时代中国特色社会主义思想凝心铸魂、科学指引的结果，是全党全国各族人民团结一致、不懈奋斗的结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二、准确把握我国经济发展面临的形势和趋势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综合起来看，我国发展面临的有利条件强于不利因素，经济回升向好、长期向好的基本趋势没有改变。我们要深刻理解、全面认识，既增强忧患意识、直面问题和挑战，更增强信心和底气、充分认识我国经济发展的韧性和潜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一方面，外部风险挑战有所增多。地缘政治风险加大带来外部不确定性，国际原油天然气供给可能进一步紧张，大宗商品市场价格波动加剧，对世界经济和通胀走势带来不利影响，对我国保障能源资源安全带来压力。全球经济增长动能不足，国际货币基金组织预测2023年世界经济增长3%，2024年增长2.9%，明显低于疫情前（2000—2019年）3.8%的平均水平。全球金融市场风险持续累积，一些发达经济体政府债务规模屡创新高，持续加息下基准利率水平升至历史高位，部分发展中国家货币贬值加剧、资本持续外流、偿债难度增加，可能引发国际收支危机和主权债务危机。全球产业链供应链加快调整重构，全球产业链供应链本地化、区域化发展将更趋明显，区域价值链体系加快形成，我国全球产业链供应链地位面临削弱风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另一方面，国内周期性、结构性矛盾并存。有效需求不足，外需恢复仍存在较多不确定性，稳定出口压力较大；居民就业增收预期偏弱，消费能力受到抑制；投资增长面临制约，房地产开发投资呈下降趋势，后续投资还将继续承压。部分行业产能过剩，一些领域存在重复建设，受订单不足、库存偏高、成本高企等影响，企业生存发展面临较大压力。一些领域风险隐患仍然较多，局部地区地方政府隐性债务存在风险隐患；个别行业金融风险跨国境、跨市场、跨领域传导的可能性明显增强，可能加剧国内股市、债市、汇市、期市、楼市波动。国内大循环存在堵点，制度型开放还需加力，全国统一大市场建设隐性壁垒仍待破除，要素有序流动仍受到制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同时更要看到，我们所面临的是前进中的问题、发展中的烦恼，我国发展仍然具备良好支撑基础和许多有利条件。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政治保障坚强有力。“两个确立”是我们战胜一切艰难险阻、应对一切不确定性的最大确定性、最大底气、最大保证。前进道路上，坚持以习近平同志为核心的党中央的坚强领导，坚持习近平新时代中国特色社会主义思想的科学指导，我们一定能够汇聚起万众一心、共克时艰的磅礴伟力，中华民族伟大复兴的历史进程不可阻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制度优势日益彰显。党的十八大以来，我国续写了经济快速发展和社会长期稳定两大奇迹，国家治理体系和治理能力现代化水平不断提升。在外部环境复杂严峻的背景下，社会主义集中力量办大事的制度优势持续显现，高水平社会主义市场经济体制不断完善，我国经济展现出抵御风险、应对考验的强大韧性，并将不断释放高质量发展的强劲动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物质基础更为坚实。我国拥有全球最完备的产业体系，制造业增加值占全球制造业增加值的比重为30%左右，规模连续多年位居世界第一，粮食、能源资源、重要产业链供应链安全保障能力不断提升。我国已建成世界上最大的高速铁路网、高速公路网和世界级港口群，建成全球规模最大、技术领先的5G网络，还有海量数据资源和丰富应用场景等优势，将助推传统产业数字化转型和新兴产业加快成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发展活力不断增强。我国拥有14亿多人口、4亿多中等收入群体，是全球超大规模且最有增长潜力的市场，居民衣食住行和精神文化需求潜力巨大，短板领域、薄弱环节和开辟产业新领域新赛道投资还有很大空间，促进新型工业化和新型城镇化协调发展也将为需求扩大注入活力。运用改革的思路和创新的办法，用好超大规模市场和产业体系完备优势，我国经济增长的潜力和活力必将不断释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调控政策空间较大。党的十八大以来，在有力有效应对一系列困难挑战的斗争实践中，我国宏观调控经验更加丰富、体制更加完善、手段更加充足。我国政府债务水平显著低于世界主要经济体，通胀水平近年来保持低位，具备实施积极财政政策和稳健货币政策的充分空间。同时，我国储蓄率远高于世界平均水平，为进一步扩大投资提供了坚实基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总之，我国发展面临的战略机遇和风险挑战并存，总体上机遇大于挑战。在以习近平同志为核心的党中央坚强领导下，我们有信心、有能力、有条件、有底气，不断推动经济结构持续向优、增长动能持续增强、发展态势持续向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三、深刻领会新时代做好经济工作的规律性认识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在中央经济工作会议上，习近平总书记明确提出“五个必须”，体现了对发展规律认识的守正创新，进一步丰富和发展了习近平新时代中国特色社会主义思想特别是习近平经济思想，对做好新时代经济工作、以高质量发展全面推进中国式现代化建设具有重大而深远的指导意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深刻领会必须把坚持高质量发展作为新时代的硬道理，完整、准确、全面贯彻新发展理念，推动经济实现质的有效提升和量的合理增长。发展是解决中国所有问题的关键，也是中国共产党执政兴国的第一要务。我国正处在转变发展方式的关键阶段，新的使命任务和发展环境对经济发展提出了更高、更为紧迫的要求。只有持续提升经济发展质量、壮大经济实力，才能不断满足人民日益增长的美好生活需要，才能充分彰显中国特色社会主义制度优势，在世界百年变局加速演进中牢牢把握战略主动。新征程上，必须牢牢把握高质量发展这个首要任务，确保完成全面建设社会主义现代化国家目标任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深刻领会必须坚持深化供给侧结构性改革和着力扩大有效需求协同发力，发挥超大规模市场和强大生产能力的优势，使国内大循环建立在内需主动力的基础上，提升国际循环质量和水平。供给和需求是经济发展的一体两面，也是经济实现质的有效提升和量的合理增长的重要着力点。越是面临复杂形势和不确定性因素，越要坚持系统观念、更好统筹供给侧和需求侧，不断培育发展新质生产力，持续扩大释放消费新潜能，在推动供给与需求双升级进程中畅通经济循环。新征程上，要进一步深化对经济规律的认识把握，统筹推进扩大内需和优化供给，打通两者结合的断点堵点卡点，增强国内大循环的内生动力和可靠性，形成消费和投资相互促进的良性循环，促进经济持续回升向好、长期向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深刻领会必须坚持依靠改革开放增强发展内生动力，统筹推进深层次改革和高水平开放，不断解放和发展社会生产力、激发和增强社会活力。改革开放是决定当代中国前途命运的关键一招，是中国大踏步赶上时代的重要法宝。进一步全面深化改革，不断完善社会主义市场经济体制，是推动高质量发展、加快中国式现代化建设的强大动力。深化高水平对外开放特别是制度型开放，既是我国打造国际经济合作和竞争新优势的需要，也是主动作为彰显大国担当、为全球经济治理作出中国贡献的需要。新征程上，要以更大的决心和力度推进市场化改革、扩大高水平开放，不断增强推进中国式现代化的动力活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深刻领会必须坚持高质量发展和高水平安全良性互动，以高质量发展促进高水平安全，以高水平安全保障高质量发展，发展和安全要动态平衡、相得益彰。发展是安全的基础，安全是发展的前提，发展和安全是一体之两翼、驱动之双轮。坚持统筹发展和安全，增强忧患意识，做到居安思危，是我们党治国理政的一个重大原则。面对各种可以预见和难以预见的风险挑战，既要通过高质量发展不断壮大物质技术基础，增强维护国家安全能力，又要通过高水平安全为高质量发展营造有利环境，增强发展的安全性稳定性。新征程上，必须贯彻总体国家安全观，不断增强我国的生存力、竞争力、发展力、持续力，确保中华民族伟大复兴进程顺利推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深刻领会必须把推进中国式现代化作为最大的政治，在党的统一领导下，团结最广大人民，聚焦经济建设这一中心工作和高质量发展这一首要任务，把中国式现代化宏伟蓝图一步步变成美好现实。中国式现代化是具有中国特色、符合中国实际的现代化，以中国式现代化全面推进强国建设、民族复兴伟业，是为中国人民谋幸福的最集中最具体体现，是全党全国各族人民的中心任务，是最大的政治。新征程上，要紧密团结在以习近平同志为核心的党中央周围，牢牢把握推进中国式现代化建设目标任务，咬定青山不放松，撸起袖子加油干，不断创造新的历史伟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四、有力有效推动党中央决策部署落实落地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中央经济工作会议明确了2024年经济工作的总体要求和政策取向，系统部署了9个方面的重点任务，强调要坚持稳中求进、以进促稳、先立后破。面对新形势新任务新要求，我们要始终保持干事创业、开拓进取的精气神，不折不扣、雷厉风行、求真务实、敢作善为抓落实，确保党中央决策部署落到实处、见到实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加强经济分析和政策研究，巩固和增强经济持续回升向好态势。强化经济监测预测预警和政策预研储备，推动政策工具创新和协调配合，加大宏观调控力度，强化宏观政策逆周期和跨周期调节。增强宏观政策取向一致性，加强财政、货币、就业、产业、投资、消费、价格、区域、科技、环保等政策的协调配合，把非经济政策纳入宏观政策取向一致性评估，确保同向发力、形成合力。加强对重大战略规划、重大政策、重大改革、重大工程的评估和督导，充分发挥应有效能。做好经济形势和政策宣传解读，及时回应市场关注和社会热点，讲好中国经济发展故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发挥中长期规划和年度计划的导向作用，切实推动国家重大战略部署有效落地。结合中期评估推进“十四五”规划落实，研究提出“十五五”经济社会发展基本思路。编制实施好年度计划，积极推动区域协调发展、新型城镇化、乡村振兴等重大战略年度重点工作。把农业转移人口市民化摆到更加突出位置，统筹推进户籍制度改革和城镇基本公共服务均等化，促进农业转移人口全面融入城市。把推进新型城镇化和乡村全面振兴有机结合起来，促进各类要素双向流动，形成城乡融合发展新格局。促进新型工业化城镇化协同发展，以城市群、都市圈为依托构建大中小城市协调发展格局。推进城镇老旧小区改造，加快城中村改造、保障性住房、“平急两用”公共基础设施等建设，打造宜居、韧性、智慧城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用好各类资金加强项目建设，更好发挥有效投资关键作用。加力提效用好2023年增发1万亿元国债、中央预算内投资、地方政府专项债券等政府投资，支持交通基础设施、能源、农林水利、区域协调发展、现代化产业体系、关键核心技术攻关、新型基础设施、节能减排降碳、灾后恢复重建和提升防灾减灾救灾能力、安全能力建设等领域，按照“资金跟着项目走”，严格资金使用监管，进一步提高投资精准性有效性。更大力度激发民间投资，建立重点产业常态化项目推送机制，推动政府和社会资本合作新机制实施，鼓励更多民间资本参与国家重大工程项目和补短板项目建设。强化项目谋划储备，分级分领域持续储备一批既利当前又利长远的高质量项目。加强项目用地、用海、环评等要素保障，推动重点项目尽早形成实物工作量。同时，更好统筹消费和投资，推动消费持续扩大，促进绿色、智能消费，打造消费新场景，培育更多消费新业态新热点，增加教育、医疗、“一老一小”等领域服务有效供给、提高供给质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全面深化改革开放、强化创新驱动，持续激发经济发展动力活力。坚决落实“两个毫不动摇”，深化国资国企改革，促进民营经济发展壮大，从制度和法律上把对国企民企平等对待的要求落下来，高标准落实好外资企业国民待遇，让国企敢干、民企敢闯、外企敢投。加快建设全国统一大市场，着力破除各种形式的地方保护和市场分割，有效降低全社会物流成本，实施营商环境改进提升行动，抓好招商引资领域突出问题整治。建设更高水平开放型经济新体制，落实高质量共建“一带一路”的八项行动，统筹推进重大标志性工程和“小而美”民生项目，提升中欧班列发展水平。巩固外贸外资基本盘，推进自贸试验区高质量发展，加快建设海南自由贸易港，落实好全面取消制造业领域外资准入限制措施，持续推进服务业领域扩大开放。加快推动新旧动能转换，大力推进新型工业化，发展数字经济，深入实施国家战略性新兴产业集群发展工程，培育壮大未来产业，推动传统产业转型升级，以科技创新引领现代化产业体系建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强化综合统筹和综合平衡，推动统筹发展经济与改善民生、发展与安全、降碳减污扩绿增长取得新成效。在高质量发展中增进民生福祉，更加突出就业优先导向，促进高校毕业生、退伍军人、农民工等重点群体就业。大力促进居民增收，加大困难群众社会救助兜底保障力度。完善社会保障制度，健全基本公共服务体系。加快完善生育支持政策体系，发展银发经济，推动人口高质量发展。持续巩固拓展脱贫攻坚成果，牢牢守住不发生规模性返贫的底线。强化粮食、能源资源、产业链供应链、数据等领域安全保障，防范化解重点领域风险。持续深入打好蓝天、碧水、净土保卫战，建设美丽中国。加强资源节约集约循环高效利用，积极稳妥推进碳达峰碳中和，加快推动节能改造，扩大可再生能源消费，推动能耗“双控”逐步向碳排放“双控”转变，促进经济社会发展全面绿色转型。</w:t>
      </w:r>
    </w:p>
    <w:sectPr>
      <w:type w:val="continuous"/>
      <w:pgSz w:w="11906" w:h="16838"/>
      <w:pgMar w:top="1440" w:right="1800" w:bottom="1440" w:left="1800" w:header="851" w:footer="992" w:gutter="0"/>
      <w:pgNumType w:fmt="decimal"/>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12AED"/>
    <w:multiLevelType w:val="singleLevel"/>
    <w:tmpl w:val="A7412AE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MDM4OWU0YjFjMGNhZTI5MTNiYzM2ZGYyZTFlMWMifQ=="/>
  </w:docVars>
  <w:rsids>
    <w:rsidRoot w:val="30CA1FC4"/>
    <w:rsid w:val="30CA1FC4"/>
    <w:rsid w:val="452464EA"/>
    <w:rsid w:val="5F5D0A2D"/>
    <w:rsid w:val="775A2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2024-01-04T03:43:00Z</dcterms:created>
  <dc:creator>廖灵丹</dc:creator>
  <cp:lastModifiedBy>廖灵丹</cp:lastModifiedBy>
  <dcterms:modified xsi:type="dcterms:W3CDTF">2024-01-05T00:14:05Z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E635595E84B84B9C9272DF56FBA66E8F_11</vt:lpwstr>
  </property>
</Properties>
</file>